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C4FD7" w14:paraId="43326DEA" w14:textId="77777777" w:rsidTr="008C4FD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C4FD7" w14:paraId="4A9CA79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C4FD7" w14:paraId="616C3B17" w14:textId="77777777">
                    <w:trPr>
                      <w:tblCellSpacing w:w="0" w:type="dxa"/>
                      <w:jc w:val="center"/>
                    </w:trPr>
                    <w:tc>
                      <w:tcPr>
                        <w:tcW w:w="3000" w:type="dxa"/>
                        <w:hideMark/>
                      </w:tcPr>
                      <w:p w14:paraId="094CC69D" w14:textId="23DF52F2" w:rsidR="008C4FD7" w:rsidRDefault="008C4FD7" w:rsidP="008C4FD7">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023DB31" w14:textId="77777777" w:rsidR="008C4FD7" w:rsidRDefault="008C4FD7" w:rsidP="008C4FD7">
                  <w:pPr>
                    <w:rPr>
                      <w:rFonts w:ascii="Times New Roman" w:eastAsia="Times New Roman" w:hAnsi="Times New Roman" w:cs="Times New Roman"/>
                      <w:sz w:val="20"/>
                      <w:szCs w:val="20"/>
                    </w:rPr>
                  </w:pPr>
                </w:p>
              </w:tc>
            </w:tr>
            <w:tr w:rsidR="008C4FD7" w14:paraId="4DE2451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C4FD7" w14:paraId="6B587B2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9EBA29" w14:textId="5184D79E" w:rsidR="008C4FD7" w:rsidRDefault="008C4FD7" w:rsidP="008C4FD7">
                        <w:pPr>
                          <w:rPr>
                            <w:rFonts w:eastAsia="Times New Roman"/>
                          </w:rPr>
                        </w:pPr>
                        <w:r>
                          <w:rPr>
                            <w:rFonts w:eastAsia="Times New Roman"/>
                            <w:noProof/>
                          </w:rPr>
                          <w:drawing>
                            <wp:inline distT="0" distB="0" distL="0" distR="0" wp14:anchorId="013241DC" wp14:editId="368CC59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C4FD7" w14:paraId="051A749F" w14:textId="77777777">
                    <w:trPr>
                      <w:tblCellSpacing w:w="0" w:type="dxa"/>
                    </w:trPr>
                    <w:tc>
                      <w:tcPr>
                        <w:tcW w:w="0" w:type="auto"/>
                        <w:vMerge/>
                        <w:tcBorders>
                          <w:top w:val="nil"/>
                          <w:left w:val="nil"/>
                          <w:bottom w:val="single" w:sz="2" w:space="0" w:color="FFFFFF"/>
                          <w:right w:val="nil"/>
                        </w:tcBorders>
                        <w:vAlign w:val="center"/>
                        <w:hideMark/>
                      </w:tcPr>
                      <w:p w14:paraId="3C797337" w14:textId="77777777" w:rsidR="008C4FD7" w:rsidRDefault="008C4FD7" w:rsidP="008C4FD7">
                        <w:pPr>
                          <w:rPr>
                            <w:rFonts w:eastAsia="Times New Roman"/>
                          </w:rPr>
                        </w:pPr>
                      </w:p>
                    </w:tc>
                    <w:tc>
                      <w:tcPr>
                        <w:tcW w:w="3450" w:type="dxa"/>
                        <w:tcBorders>
                          <w:top w:val="nil"/>
                          <w:left w:val="nil"/>
                          <w:bottom w:val="nil"/>
                          <w:right w:val="nil"/>
                        </w:tcBorders>
                        <w:vAlign w:val="center"/>
                        <w:hideMark/>
                      </w:tcPr>
                      <w:p w14:paraId="1A45DC20" w14:textId="77777777" w:rsidR="008C4FD7" w:rsidRDefault="008C4FD7" w:rsidP="008C4FD7">
                        <w:pPr>
                          <w:pStyle w:val="Heading1"/>
                          <w:rPr>
                            <w:rFonts w:eastAsia="Times New Roman"/>
                          </w:rPr>
                        </w:pPr>
                        <w:r>
                          <w:rPr>
                            <w:rFonts w:eastAsia="Times New Roman"/>
                          </w:rPr>
                          <w:t>Daily Update </w:t>
                        </w:r>
                      </w:p>
                    </w:tc>
                  </w:tr>
                  <w:tr w:rsidR="008C4FD7" w14:paraId="34A76CDC" w14:textId="77777777">
                    <w:trPr>
                      <w:tblCellSpacing w:w="0" w:type="dxa"/>
                    </w:trPr>
                    <w:tc>
                      <w:tcPr>
                        <w:tcW w:w="0" w:type="auto"/>
                        <w:vMerge/>
                        <w:tcBorders>
                          <w:top w:val="nil"/>
                          <w:left w:val="nil"/>
                          <w:bottom w:val="single" w:sz="2" w:space="0" w:color="FFFFFF"/>
                          <w:right w:val="nil"/>
                        </w:tcBorders>
                        <w:vAlign w:val="center"/>
                        <w:hideMark/>
                      </w:tcPr>
                      <w:p w14:paraId="62F8A5B1" w14:textId="77777777" w:rsidR="008C4FD7" w:rsidRDefault="008C4FD7" w:rsidP="008C4FD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7F95E66" w14:textId="77777777" w:rsidR="008C4FD7" w:rsidRDefault="008C4FD7" w:rsidP="008C4FD7">
                        <w:pPr>
                          <w:pStyle w:val="Heading2"/>
                          <w:rPr>
                            <w:rFonts w:eastAsia="Times New Roman"/>
                            <w:color w:val="93378A"/>
                          </w:rPr>
                        </w:pPr>
                        <w:r>
                          <w:rPr>
                            <w:rFonts w:eastAsia="Times New Roman"/>
                            <w:color w:val="93378A"/>
                          </w:rPr>
                          <w:t>Thursday 22nd July 2021</w:t>
                        </w:r>
                      </w:p>
                    </w:tc>
                  </w:tr>
                </w:tbl>
                <w:p w14:paraId="16080CDD" w14:textId="77777777" w:rsidR="008C4FD7" w:rsidRDefault="008C4FD7" w:rsidP="008C4FD7">
                  <w:pPr>
                    <w:rPr>
                      <w:rFonts w:ascii="Times New Roman" w:eastAsia="Times New Roman" w:hAnsi="Times New Roman" w:cs="Times New Roman"/>
                      <w:sz w:val="20"/>
                      <w:szCs w:val="20"/>
                    </w:rPr>
                  </w:pPr>
                </w:p>
              </w:tc>
            </w:tr>
            <w:tr w:rsidR="008C4FD7" w14:paraId="633B15F9" w14:textId="77777777">
              <w:tblPrEx>
                <w:shd w:val="clear" w:color="auto" w:fill="auto"/>
              </w:tblPrEx>
              <w:trPr>
                <w:tblCellSpacing w:w="0" w:type="dxa"/>
                <w:jc w:val="center"/>
              </w:trPr>
              <w:tc>
                <w:tcPr>
                  <w:tcW w:w="9000" w:type="dxa"/>
                  <w:hideMark/>
                </w:tcPr>
                <w:p w14:paraId="7C805B4A" w14:textId="412876E2" w:rsidR="008C4FD7" w:rsidRDefault="008C4FD7" w:rsidP="008C4FD7">
                  <w:pPr>
                    <w:rPr>
                      <w:rFonts w:eastAsia="Times New Roman"/>
                    </w:rPr>
                  </w:pPr>
                  <w:r>
                    <w:rPr>
                      <w:rFonts w:eastAsia="Times New Roman"/>
                      <w:noProof/>
                    </w:rPr>
                    <w:drawing>
                      <wp:inline distT="0" distB="0" distL="0" distR="0" wp14:anchorId="0015554A" wp14:editId="6DCF34C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C4FD7" w14:paraId="6E4B45E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C4FD7" w14:paraId="3CA22011" w14:textId="77777777">
                    <w:trPr>
                      <w:trHeight w:val="150"/>
                      <w:tblCellSpacing w:w="15" w:type="dxa"/>
                      <w:jc w:val="center"/>
                    </w:trPr>
                    <w:tc>
                      <w:tcPr>
                        <w:tcW w:w="150" w:type="dxa"/>
                        <w:vAlign w:val="center"/>
                        <w:hideMark/>
                      </w:tcPr>
                      <w:p w14:paraId="6CC6E777" w14:textId="77777777" w:rsidR="008C4FD7" w:rsidRDefault="008C4FD7" w:rsidP="008C4FD7">
                        <w:pPr>
                          <w:rPr>
                            <w:rFonts w:eastAsia="Times New Roman"/>
                          </w:rPr>
                        </w:pPr>
                      </w:p>
                    </w:tc>
                    <w:tc>
                      <w:tcPr>
                        <w:tcW w:w="8700" w:type="dxa"/>
                        <w:vAlign w:val="center"/>
                        <w:hideMark/>
                      </w:tcPr>
                      <w:p w14:paraId="25AAC3A8" w14:textId="77777777" w:rsidR="008C4FD7" w:rsidRDefault="008C4FD7" w:rsidP="008C4FD7">
                        <w:pPr>
                          <w:rPr>
                            <w:rFonts w:ascii="Times New Roman" w:eastAsia="Times New Roman" w:hAnsi="Times New Roman" w:cs="Times New Roman"/>
                            <w:sz w:val="20"/>
                            <w:szCs w:val="20"/>
                          </w:rPr>
                        </w:pPr>
                      </w:p>
                    </w:tc>
                    <w:tc>
                      <w:tcPr>
                        <w:tcW w:w="150" w:type="dxa"/>
                        <w:vAlign w:val="center"/>
                        <w:hideMark/>
                      </w:tcPr>
                      <w:p w14:paraId="2320CE96" w14:textId="77777777" w:rsidR="008C4FD7" w:rsidRDefault="008C4FD7" w:rsidP="008C4FD7">
                        <w:pPr>
                          <w:rPr>
                            <w:rFonts w:ascii="Times New Roman" w:eastAsia="Times New Roman" w:hAnsi="Times New Roman" w:cs="Times New Roman"/>
                            <w:sz w:val="20"/>
                            <w:szCs w:val="20"/>
                          </w:rPr>
                        </w:pPr>
                      </w:p>
                    </w:tc>
                  </w:tr>
                  <w:tr w:rsidR="008C4FD7" w14:paraId="7BA508DF" w14:textId="77777777">
                    <w:trPr>
                      <w:tblCellSpacing w:w="15" w:type="dxa"/>
                      <w:jc w:val="center"/>
                    </w:trPr>
                    <w:tc>
                      <w:tcPr>
                        <w:tcW w:w="150" w:type="dxa"/>
                        <w:vAlign w:val="center"/>
                        <w:hideMark/>
                      </w:tcPr>
                      <w:p w14:paraId="32B50245" w14:textId="77777777" w:rsidR="008C4FD7" w:rsidRDefault="008C4FD7" w:rsidP="008C4FD7">
                        <w:pPr>
                          <w:rPr>
                            <w:rFonts w:ascii="Times New Roman" w:eastAsia="Times New Roman" w:hAnsi="Times New Roman" w:cs="Times New Roman"/>
                            <w:sz w:val="20"/>
                            <w:szCs w:val="20"/>
                          </w:rPr>
                        </w:pPr>
                      </w:p>
                    </w:tc>
                    <w:tc>
                      <w:tcPr>
                        <w:tcW w:w="8700" w:type="dxa"/>
                        <w:vAlign w:val="center"/>
                        <w:hideMark/>
                      </w:tcPr>
                      <w:p w14:paraId="6524DF97" w14:textId="77777777" w:rsidR="008C4FD7" w:rsidRDefault="008C4FD7" w:rsidP="008C4F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52A28B7B" w14:textId="77777777" w:rsidR="008C4FD7" w:rsidRDefault="008C4FD7" w:rsidP="008C4F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D75AC7C">
                            <v:rect id="_x0000_i1032" style="width:468pt;height:1.5pt" o:hrstd="t" o:hr="t" fillcolor="#a0a0a0" stroked="f"/>
                          </w:pict>
                        </w:r>
                      </w:p>
                      <w:p w14:paraId="40CDCF8A" w14:textId="77777777" w:rsidR="008C4FD7" w:rsidRDefault="008C4FD7" w:rsidP="008C4FD7">
                        <w:pPr>
                          <w:pStyle w:val="Heading2"/>
                          <w:rPr>
                            <w:rFonts w:eastAsia="Times New Roman"/>
                          </w:rPr>
                        </w:pPr>
                        <w:r>
                          <w:rPr>
                            <w:rFonts w:eastAsia="Times New Roman"/>
                          </w:rPr>
                          <w:t>In today's update: ICS and pharmacy commissioning; more information on self-isolation rules; last chance to complete CPAF screening survey.</w:t>
                        </w:r>
                      </w:p>
                      <w:p w14:paraId="329FC384" w14:textId="77777777" w:rsidR="008C4FD7" w:rsidRDefault="008C4FD7" w:rsidP="008C4F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666E3A7">
                            <v:rect id="_x0000_i1033" style="width:468pt;height:1.5pt" o:hrstd="t" o:hr="t" fillcolor="#a0a0a0" stroked="f"/>
                          </w:pict>
                        </w:r>
                      </w:p>
                      <w:p w14:paraId="361C6563" w14:textId="77777777" w:rsidR="008C4FD7" w:rsidRDefault="008C4FD7" w:rsidP="008C4FD7">
                        <w:pPr>
                          <w:pStyle w:val="Heading3"/>
                          <w:rPr>
                            <w:rFonts w:eastAsia="Times New Roman"/>
                          </w:rPr>
                        </w:pPr>
                        <w:r>
                          <w:rPr>
                            <w:rFonts w:eastAsia="Times New Roman"/>
                          </w:rPr>
                          <w:t xml:space="preserve">NHSE&amp;I confirm intention to delegate pharmacy commissioning to </w:t>
                        </w:r>
                        <w:proofErr w:type="gramStart"/>
                        <w:r>
                          <w:rPr>
                            <w:rFonts w:eastAsia="Times New Roman"/>
                          </w:rPr>
                          <w:t>ICS</w:t>
                        </w:r>
                        <w:proofErr w:type="gramEnd"/>
                      </w:p>
                      <w:p w14:paraId="7A6A56E9" w14:textId="77777777" w:rsidR="008C4FD7" w:rsidRDefault="008C4FD7" w:rsidP="008C4FD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In a </w:t>
                        </w:r>
                        <w:hyperlink r:id="rId8" w:tgtFrame="_blank" w:history="1">
                          <w:r>
                            <w:rPr>
                              <w:rStyle w:val="Hyperlink"/>
                              <w:rFonts w:ascii="Tahoma" w:hAnsi="Tahoma" w:cs="Tahoma"/>
                              <w:b/>
                              <w:bCs/>
                              <w:color w:val="4E3487"/>
                              <w:sz w:val="21"/>
                              <w:szCs w:val="21"/>
                            </w:rPr>
                            <w:t>letter issued to the leads of Integrated Care Systems</w:t>
                          </w:r>
                        </w:hyperlink>
                        <w:r>
                          <w:rPr>
                            <w:rFonts w:ascii="Tahoma" w:hAnsi="Tahoma" w:cs="Tahoma"/>
                            <w:color w:val="303030"/>
                            <w:sz w:val="21"/>
                            <w:szCs w:val="21"/>
                          </w:rPr>
                          <w:t xml:space="preserve"> (ICS) this afternoon, NHS England and NHS Improvement (NHSE&amp;I) have confirmed their plans to delegate the responsibility for the commissioning of primary care services, including pharmaceutical services, to ICS.</w:t>
                        </w:r>
                      </w:p>
                      <w:p w14:paraId="5C952194"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t>This means that, subject to the will of Parliament, the activities in relation to the Community Pharmacy Contractual Framework (CPCF) currently undertaken by NHSE&amp;I regional teams will be transferred to ICS from April 2022. Not all ICS may take on that role in April next year, but they will all be expected to do so by 1st April 2023.</w:t>
                        </w:r>
                      </w:p>
                      <w:p w14:paraId="60360B32"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t>The negotiation of the CPCF will continue to be undertaken at a national level.</w:t>
                        </w:r>
                      </w:p>
                      <w:p w14:paraId="1458749A" w14:textId="77777777" w:rsidR="008C4FD7" w:rsidRDefault="008C4FD7" w:rsidP="008C4FD7">
                        <w:pPr>
                          <w:pStyle w:val="NormalWeb"/>
                          <w:spacing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Learn more about changes to the healthcare commissioning landscape</w:t>
                          </w:r>
                        </w:hyperlink>
                      </w:p>
                      <w:p w14:paraId="207DFFF4" w14:textId="77777777" w:rsidR="008C4FD7" w:rsidRDefault="008C4FD7" w:rsidP="008C4F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4385FC0">
                            <v:rect id="_x0000_i1034" style="width:468pt;height:1.5pt" o:hrstd="t" o:hr="t" fillcolor="#a0a0a0" stroked="f"/>
                          </w:pict>
                        </w:r>
                      </w:p>
                      <w:p w14:paraId="1CD0FC79" w14:textId="77777777" w:rsidR="008C4FD7" w:rsidRDefault="008C4FD7" w:rsidP="008C4FD7">
                        <w:pPr>
                          <w:pStyle w:val="Heading3"/>
                          <w:rPr>
                            <w:rFonts w:eastAsia="Times New Roman"/>
                          </w:rPr>
                        </w:pPr>
                        <w:r>
                          <w:rPr>
                            <w:rFonts w:eastAsia="Times New Roman"/>
                          </w:rPr>
                          <w:t>New self-isolation rules for healthcare staff: update</w:t>
                        </w:r>
                      </w:p>
                      <w:p w14:paraId="187276B7" w14:textId="497DC25D" w:rsidR="008C4FD7" w:rsidRDefault="008C4FD7" w:rsidP="008C4F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From this week, double jabbed frontline NHS workers who have been told to self-isolate can now continue to go to work under certain circumstances. In their Primary Care Bulletin today, NHSE&amp;I have provided more information on the process for healthcare providers to follow. </w:t>
                        </w:r>
                      </w:p>
                      <w:p w14:paraId="7A410C44"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t xml:space="preserve">Public Health England (PHE) is updating its guidance to enable essential frontline staff, who have been double vaccinated, to return to work following a negative PCR test if they have been asked to isolate due to potential contact with COVID-19. This applies to all contractor groups in primary care. Further details can be found </w:t>
                        </w:r>
                        <w:hyperlink r:id="rId10" w:tgtFrame="_blank" w:history="1">
                          <w:r>
                            <w:rPr>
                              <w:rStyle w:val="Hyperlink"/>
                              <w:rFonts w:ascii="Tahoma" w:hAnsi="Tahoma" w:cs="Tahoma"/>
                              <w:b/>
                              <w:bCs/>
                              <w:color w:val="4E3487"/>
                              <w:sz w:val="21"/>
                              <w:szCs w:val="21"/>
                            </w:rPr>
                            <w:t>in this NHSE&amp;I letter</w:t>
                          </w:r>
                        </w:hyperlink>
                        <w:r>
                          <w:rPr>
                            <w:rFonts w:ascii="Tahoma" w:hAnsi="Tahoma" w:cs="Tahoma"/>
                            <w:color w:val="303030"/>
                            <w:sz w:val="21"/>
                            <w:szCs w:val="21"/>
                          </w:rPr>
                          <w:t xml:space="preserve"> and on the </w:t>
                        </w:r>
                        <w:hyperlink r:id="rId11" w:tgtFrame="_blank" w:history="1">
                          <w:r>
                            <w:rPr>
                              <w:rStyle w:val="Hyperlink"/>
                              <w:rFonts w:ascii="Tahoma" w:hAnsi="Tahoma" w:cs="Tahoma"/>
                              <w:b/>
                              <w:bCs/>
                              <w:color w:val="4E3487"/>
                              <w:sz w:val="21"/>
                              <w:szCs w:val="21"/>
                            </w:rPr>
                            <w:t>PHE website</w:t>
                          </w:r>
                        </w:hyperlink>
                        <w:r>
                          <w:rPr>
                            <w:rFonts w:ascii="Tahoma" w:hAnsi="Tahoma" w:cs="Tahoma"/>
                            <w:color w:val="303030"/>
                            <w:sz w:val="21"/>
                            <w:szCs w:val="21"/>
                          </w:rPr>
                          <w:t>.</w:t>
                        </w:r>
                      </w:p>
                      <w:p w14:paraId="2C8078FA"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A discussion will need to take place between the relevant worker and their employer about whether it would be appropriate to make use of these provisions based on the facts of the individual case.</w:t>
                        </w:r>
                      </w:p>
                      <w:p w14:paraId="57ADD46D"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t>Risk assessment as per the published guidance should be carried out by the senior clinical leadership in that provider (</w:t>
                        </w:r>
                        <w:proofErr w:type="gramStart"/>
                        <w:r>
                          <w:rPr>
                            <w:rFonts w:ascii="Tahoma" w:hAnsi="Tahoma" w:cs="Tahoma"/>
                            <w:color w:val="303030"/>
                            <w:sz w:val="21"/>
                            <w:szCs w:val="21"/>
                          </w:rPr>
                          <w:t>e.g.</w:t>
                        </w:r>
                        <w:proofErr w:type="gramEnd"/>
                        <w:r>
                          <w:rPr>
                            <w:rFonts w:ascii="Tahoma" w:hAnsi="Tahoma" w:cs="Tahoma"/>
                            <w:color w:val="303030"/>
                            <w:sz w:val="21"/>
                            <w:szCs w:val="21"/>
                          </w:rPr>
                          <w:t xml:space="preserve"> a pharmacy). NHSE&amp;I recommends that the risk assessment </w:t>
                        </w:r>
                        <w:proofErr w:type="gramStart"/>
                        <w:r>
                          <w:rPr>
                            <w:rFonts w:ascii="Tahoma" w:hAnsi="Tahoma" w:cs="Tahoma"/>
                            <w:color w:val="303030"/>
                            <w:sz w:val="21"/>
                            <w:szCs w:val="21"/>
                          </w:rPr>
                          <w:t>takes into account</w:t>
                        </w:r>
                        <w:proofErr w:type="gramEnd"/>
                        <w:r>
                          <w:rPr>
                            <w:rFonts w:ascii="Tahoma" w:hAnsi="Tahoma" w:cs="Tahoma"/>
                            <w:color w:val="303030"/>
                            <w:sz w:val="21"/>
                            <w:szCs w:val="21"/>
                          </w:rPr>
                          <w:t xml:space="preserve"> the considerations in the letter and any other recommendations or instructions from local public health teams.</w:t>
                        </w:r>
                      </w:p>
                      <w:p w14:paraId="42BB4FFC"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t xml:space="preserve">Contractors are asked to notify their local commissioner of the outcome of the process (unless they inform you this is not required) and assume that the Director of Public Health (DPH) must formally authorise </w:t>
                        </w:r>
                        <w:proofErr w:type="gramStart"/>
                        <w:r>
                          <w:rPr>
                            <w:rFonts w:ascii="Tahoma" w:hAnsi="Tahoma" w:cs="Tahoma"/>
                            <w:color w:val="303030"/>
                            <w:sz w:val="21"/>
                            <w:szCs w:val="21"/>
                          </w:rPr>
                          <w:t>each individual's</w:t>
                        </w:r>
                        <w:proofErr w:type="gramEnd"/>
                        <w:r>
                          <w:rPr>
                            <w:rFonts w:ascii="Tahoma" w:hAnsi="Tahoma" w:cs="Tahoma"/>
                            <w:color w:val="303030"/>
                            <w:sz w:val="21"/>
                            <w:szCs w:val="21"/>
                          </w:rPr>
                          <w:t xml:space="preserve"> return to work, unless notified of an alternative sign-off process.</w:t>
                        </w:r>
                      </w:p>
                      <w:p w14:paraId="26F85017" w14:textId="77777777" w:rsidR="008C4FD7" w:rsidRDefault="008C4FD7" w:rsidP="008C4FD7">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Read PSNC's announcement of new self-isolation rules for healthcare staff</w:t>
                          </w:r>
                        </w:hyperlink>
                      </w:p>
                      <w:p w14:paraId="1F253828" w14:textId="77777777" w:rsidR="008C4FD7" w:rsidRDefault="008C4FD7" w:rsidP="008C4FD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BE19AD">
                            <v:rect id="_x0000_i1035" style="width:468pt;height:1.5pt" o:hrstd="t" o:hr="t" fillcolor="#a0a0a0" stroked="f"/>
                          </w:pict>
                        </w:r>
                      </w:p>
                      <w:p w14:paraId="71E81A0A" w14:textId="77777777" w:rsidR="008C4FD7" w:rsidRDefault="008C4FD7" w:rsidP="008C4FD7">
                        <w:pPr>
                          <w:pStyle w:val="Heading3"/>
                          <w:rPr>
                            <w:rFonts w:eastAsia="Times New Roman"/>
                          </w:rPr>
                        </w:pPr>
                        <w:r>
                          <w:rPr>
                            <w:rFonts w:eastAsia="Times New Roman"/>
                          </w:rPr>
                          <w:t xml:space="preserve">3 days left to complete this year's CPAF screening </w:t>
                        </w:r>
                        <w:proofErr w:type="gramStart"/>
                        <w:r>
                          <w:rPr>
                            <w:rFonts w:eastAsia="Times New Roman"/>
                          </w:rPr>
                          <w:t>questionnaire</w:t>
                        </w:r>
                        <w:proofErr w:type="gramEnd"/>
                      </w:p>
                      <w:p w14:paraId="703BE4B8" w14:textId="77777777" w:rsidR="008C4FD7" w:rsidRDefault="008C4FD7" w:rsidP="008C4FD7">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Community pharmacy contractors are reminded that they have until </w:t>
                        </w:r>
                        <w:r>
                          <w:rPr>
                            <w:rStyle w:val="Strong"/>
                            <w:rFonts w:ascii="Tahoma" w:hAnsi="Tahoma" w:cs="Tahoma"/>
                            <w:color w:val="303030"/>
                            <w:sz w:val="21"/>
                            <w:szCs w:val="21"/>
                          </w:rPr>
                          <w:t>11.59pm on Saturday 24th July 2021</w:t>
                        </w:r>
                        <w:r>
                          <w:rPr>
                            <w:rFonts w:ascii="Tahoma" w:hAnsi="Tahoma" w:cs="Tahoma"/>
                            <w:color w:val="303030"/>
                            <w:sz w:val="21"/>
                            <w:szCs w:val="21"/>
                          </w:rPr>
                          <w:t xml:space="preserve"> to complete the Community Pharmacy Assurance Framework (CPAF) screening questionnaire: over 10,000 (around 90%) pharmacies have already done so. By completing the screening questionnaire, contractors reduce their chance of being asked to complete the full CPAF </w:t>
                        </w:r>
                        <w:proofErr w:type="gramStart"/>
                        <w:r>
                          <w:rPr>
                            <w:rFonts w:ascii="Tahoma" w:hAnsi="Tahoma" w:cs="Tahoma"/>
                            <w:color w:val="303030"/>
                            <w:sz w:val="21"/>
                            <w:szCs w:val="21"/>
                          </w:rPr>
                          <w:t>survey</w:t>
                        </w:r>
                        <w:proofErr w:type="gramEnd"/>
                      </w:p>
                      <w:p w14:paraId="44C2670C" w14:textId="77777777" w:rsidR="008C4FD7" w:rsidRDefault="008C4FD7" w:rsidP="008C4FD7">
                        <w:pPr>
                          <w:pStyle w:val="NormalWeb"/>
                          <w:spacing w:line="264" w:lineRule="auto"/>
                          <w:rPr>
                            <w:rFonts w:ascii="Tahoma" w:hAnsi="Tahoma" w:cs="Tahoma"/>
                            <w:color w:val="303030"/>
                            <w:sz w:val="21"/>
                            <w:szCs w:val="21"/>
                          </w:rPr>
                        </w:pPr>
                        <w:r>
                          <w:rPr>
                            <w:rFonts w:ascii="Tahoma" w:hAnsi="Tahoma" w:cs="Tahoma"/>
                            <w:color w:val="303030"/>
                            <w:sz w:val="21"/>
                            <w:szCs w:val="21"/>
                          </w:rPr>
                          <w:t xml:space="preserve">Contractors yet to complete the questionnaire should review PSNC's </w:t>
                        </w:r>
                        <w:hyperlink r:id="rId13" w:tgtFrame="_blank" w:history="1">
                          <w:r>
                            <w:rPr>
                              <w:rStyle w:val="Hyperlink"/>
                              <w:rFonts w:ascii="Tahoma" w:hAnsi="Tahoma" w:cs="Tahoma"/>
                              <w:b/>
                              <w:bCs/>
                              <w:color w:val="4E3487"/>
                              <w:sz w:val="21"/>
                              <w:szCs w:val="21"/>
                            </w:rPr>
                            <w:t>CPAF screening process briefing</w:t>
                          </w:r>
                        </w:hyperlink>
                        <w:r>
                          <w:rPr>
                            <w:rFonts w:ascii="Tahoma" w:hAnsi="Tahoma" w:cs="Tahoma"/>
                            <w:color w:val="303030"/>
                            <w:sz w:val="21"/>
                            <w:szCs w:val="21"/>
                          </w:rPr>
                          <w:t xml:space="preserve"> for 2021/22, which explains the changes from the last CPAF process and provides guidance on the new questions.</w:t>
                        </w:r>
                      </w:p>
                      <w:p w14:paraId="70F8091A" w14:textId="77777777" w:rsidR="008C4FD7" w:rsidRDefault="008C4FD7" w:rsidP="008C4FD7">
                        <w:pPr>
                          <w:pStyle w:val="NormalWeb"/>
                          <w:spacing w:line="264" w:lineRule="auto"/>
                          <w:rPr>
                            <w:rFonts w:ascii="Tahoma" w:hAnsi="Tahoma" w:cs="Tahoma"/>
                            <w:color w:val="303030"/>
                            <w:sz w:val="21"/>
                            <w:szCs w:val="21"/>
                          </w:rPr>
                        </w:pPr>
                        <w:hyperlink r:id="rId14" w:tgtFrame="_blank" w:history="1">
                          <w:r>
                            <w:rPr>
                              <w:rStyle w:val="Hyperlink"/>
                              <w:rFonts w:ascii="Tahoma" w:hAnsi="Tahoma" w:cs="Tahoma"/>
                              <w:b/>
                              <w:bCs/>
                              <w:color w:val="4E3487"/>
                              <w:sz w:val="21"/>
                              <w:szCs w:val="21"/>
                            </w:rPr>
                            <w:t>Find out more about this year's CPAF screening process</w:t>
                          </w:r>
                        </w:hyperlink>
                      </w:p>
                    </w:tc>
                    <w:tc>
                      <w:tcPr>
                        <w:tcW w:w="150" w:type="dxa"/>
                        <w:vAlign w:val="center"/>
                        <w:hideMark/>
                      </w:tcPr>
                      <w:p w14:paraId="7682312A" w14:textId="77777777" w:rsidR="008C4FD7" w:rsidRDefault="008C4FD7" w:rsidP="008C4FD7">
                        <w:pPr>
                          <w:rPr>
                            <w:rFonts w:ascii="Tahoma" w:hAnsi="Tahoma" w:cs="Tahoma"/>
                            <w:color w:val="303030"/>
                            <w:sz w:val="21"/>
                            <w:szCs w:val="21"/>
                          </w:rPr>
                        </w:pPr>
                      </w:p>
                    </w:tc>
                  </w:tr>
                  <w:tr w:rsidR="008C4FD7" w14:paraId="67987E60" w14:textId="77777777">
                    <w:trPr>
                      <w:trHeight w:val="150"/>
                      <w:tblCellSpacing w:w="15" w:type="dxa"/>
                      <w:jc w:val="center"/>
                    </w:trPr>
                    <w:tc>
                      <w:tcPr>
                        <w:tcW w:w="150" w:type="dxa"/>
                        <w:vAlign w:val="center"/>
                        <w:hideMark/>
                      </w:tcPr>
                      <w:p w14:paraId="05525385" w14:textId="77777777" w:rsidR="008C4FD7" w:rsidRDefault="008C4FD7" w:rsidP="008C4FD7">
                        <w:pPr>
                          <w:rPr>
                            <w:rFonts w:ascii="Times New Roman" w:eastAsia="Times New Roman" w:hAnsi="Times New Roman" w:cs="Times New Roman"/>
                            <w:sz w:val="20"/>
                            <w:szCs w:val="20"/>
                          </w:rPr>
                        </w:pPr>
                      </w:p>
                    </w:tc>
                    <w:tc>
                      <w:tcPr>
                        <w:tcW w:w="8700" w:type="dxa"/>
                        <w:vAlign w:val="center"/>
                        <w:hideMark/>
                      </w:tcPr>
                      <w:p w14:paraId="425AB636" w14:textId="77777777" w:rsidR="008C4FD7" w:rsidRDefault="008C4FD7" w:rsidP="008C4FD7">
                        <w:pPr>
                          <w:rPr>
                            <w:rFonts w:ascii="Times New Roman" w:eastAsia="Times New Roman" w:hAnsi="Times New Roman" w:cs="Times New Roman"/>
                            <w:sz w:val="20"/>
                            <w:szCs w:val="20"/>
                          </w:rPr>
                        </w:pPr>
                      </w:p>
                    </w:tc>
                    <w:tc>
                      <w:tcPr>
                        <w:tcW w:w="150" w:type="dxa"/>
                        <w:vAlign w:val="center"/>
                        <w:hideMark/>
                      </w:tcPr>
                      <w:p w14:paraId="2D0D057E" w14:textId="77777777" w:rsidR="008C4FD7" w:rsidRDefault="008C4FD7" w:rsidP="008C4FD7">
                        <w:pPr>
                          <w:rPr>
                            <w:rFonts w:ascii="Times New Roman" w:eastAsia="Times New Roman" w:hAnsi="Times New Roman" w:cs="Times New Roman"/>
                            <w:sz w:val="20"/>
                            <w:szCs w:val="20"/>
                          </w:rPr>
                        </w:pPr>
                      </w:p>
                    </w:tc>
                  </w:tr>
                </w:tbl>
                <w:p w14:paraId="60350D47" w14:textId="77777777" w:rsidR="008C4FD7" w:rsidRDefault="008C4FD7" w:rsidP="008C4FD7">
                  <w:pPr>
                    <w:rPr>
                      <w:rFonts w:ascii="Times New Roman" w:eastAsia="Times New Roman" w:hAnsi="Times New Roman" w:cs="Times New Roman"/>
                      <w:sz w:val="20"/>
                      <w:szCs w:val="20"/>
                    </w:rPr>
                  </w:pPr>
                </w:p>
              </w:tc>
            </w:tr>
          </w:tbl>
          <w:p w14:paraId="58C61C24" w14:textId="77777777" w:rsidR="008C4FD7" w:rsidRDefault="008C4FD7" w:rsidP="008C4FD7">
            <w:pPr>
              <w:rPr>
                <w:rFonts w:ascii="Times New Roman" w:eastAsia="Times New Roman" w:hAnsi="Times New Roman" w:cs="Times New Roman"/>
                <w:sz w:val="20"/>
                <w:szCs w:val="20"/>
              </w:rPr>
            </w:pPr>
          </w:p>
        </w:tc>
      </w:tr>
      <w:tr w:rsidR="008C4FD7" w14:paraId="6FC2F619" w14:textId="77777777" w:rsidTr="008C4FD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C4FD7" w14:paraId="204DE99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C4FD7" w14:paraId="2983D7C7" w14:textId="77777777">
                    <w:trPr>
                      <w:tblCellSpacing w:w="0" w:type="dxa"/>
                      <w:jc w:val="center"/>
                    </w:trPr>
                    <w:tc>
                      <w:tcPr>
                        <w:tcW w:w="3000" w:type="dxa"/>
                        <w:tcMar>
                          <w:top w:w="30" w:type="dxa"/>
                          <w:left w:w="75" w:type="dxa"/>
                          <w:bottom w:w="30" w:type="dxa"/>
                          <w:right w:w="75" w:type="dxa"/>
                        </w:tcMar>
                        <w:hideMark/>
                      </w:tcPr>
                      <w:p w14:paraId="00AF85E0" w14:textId="77777777" w:rsidR="008C4FD7" w:rsidRDefault="008C4FD7">
                        <w:pPr>
                          <w:pStyle w:val="Heading4"/>
                          <w:jc w:val="center"/>
                          <w:rPr>
                            <w:rFonts w:eastAsia="Times New Roman"/>
                          </w:rPr>
                        </w:pPr>
                        <w:r>
                          <w:rPr>
                            <w:rFonts w:eastAsia="Times New Roman"/>
                          </w:rPr>
                          <w:lastRenderedPageBreak/>
                          <w:t>Pharmaceutical Services Negotiating Committee</w:t>
                        </w:r>
                      </w:p>
                      <w:p w14:paraId="68AF8A03" w14:textId="114161BA" w:rsidR="008C4FD7" w:rsidRDefault="008C4FD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4EBBBEC" wp14:editId="0B387DDE">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94F772" wp14:editId="37D3D0A5">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7E5986C" wp14:editId="11CD3988">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153010" wp14:editId="2AE2CA6E">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14E724E" w14:textId="77777777" w:rsidR="008C4FD7" w:rsidRDefault="008C4FD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C4FD7" w14:paraId="2608B8A5" w14:textId="77777777">
                    <w:trPr>
                      <w:trHeight w:val="450"/>
                      <w:tblCellSpacing w:w="0" w:type="dxa"/>
                      <w:jc w:val="center"/>
                    </w:trPr>
                    <w:tc>
                      <w:tcPr>
                        <w:tcW w:w="9000" w:type="dxa"/>
                        <w:tcMar>
                          <w:top w:w="150" w:type="dxa"/>
                          <w:left w:w="0" w:type="dxa"/>
                          <w:bottom w:w="0" w:type="dxa"/>
                          <w:right w:w="0" w:type="dxa"/>
                        </w:tcMar>
                        <w:vAlign w:val="center"/>
                        <w:hideMark/>
                      </w:tcPr>
                      <w:p w14:paraId="41F9C509" w14:textId="6FC7545E" w:rsidR="008C4FD7" w:rsidRDefault="008C4FD7" w:rsidP="008C4FD7">
                        <w:pPr>
                          <w:rPr>
                            <w:rFonts w:ascii="Arial" w:eastAsia="Times New Roman" w:hAnsi="Arial" w:cs="Arial"/>
                            <w:color w:val="FFFFFF"/>
                            <w:sz w:val="17"/>
                            <w:szCs w:val="17"/>
                          </w:rPr>
                        </w:pPr>
                      </w:p>
                    </w:tc>
                  </w:tr>
                </w:tbl>
                <w:p w14:paraId="37A06BA2" w14:textId="77777777" w:rsidR="008C4FD7" w:rsidRDefault="008C4FD7">
                  <w:pPr>
                    <w:jc w:val="center"/>
                    <w:rPr>
                      <w:rFonts w:ascii="Times New Roman" w:eastAsia="Times New Roman" w:hAnsi="Times New Roman" w:cs="Times New Roman"/>
                      <w:sz w:val="20"/>
                      <w:szCs w:val="20"/>
                    </w:rPr>
                  </w:pPr>
                </w:p>
              </w:tc>
            </w:tr>
          </w:tbl>
          <w:p w14:paraId="6807011F" w14:textId="77777777" w:rsidR="008C4FD7" w:rsidRDefault="008C4FD7">
            <w:pPr>
              <w:jc w:val="center"/>
              <w:rPr>
                <w:rFonts w:ascii="Times New Roman" w:eastAsia="Times New Roman" w:hAnsi="Times New Roman" w:cs="Times New Roman"/>
                <w:sz w:val="20"/>
                <w:szCs w:val="20"/>
              </w:rPr>
            </w:pPr>
          </w:p>
        </w:tc>
      </w:tr>
    </w:tbl>
    <w:p w14:paraId="2568163E" w14:textId="55F2F3C0" w:rsidR="008C4FD7" w:rsidRDefault="008C4FD7" w:rsidP="008C4FD7">
      <w:pPr>
        <w:rPr>
          <w:rFonts w:eastAsia="Times New Roman"/>
        </w:rPr>
      </w:pPr>
      <w:r>
        <w:rPr>
          <w:rFonts w:eastAsia="Times New Roman"/>
          <w:noProof/>
        </w:rPr>
        <w:drawing>
          <wp:inline distT="0" distB="0" distL="0" distR="0" wp14:anchorId="6DE1C4EE" wp14:editId="47F9D1D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DC840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D7"/>
    <w:rsid w:val="008C4FD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F29D"/>
  <w15:chartTrackingRefBased/>
  <w15:docId w15:val="{FBDFC3F1-F1B7-41D9-B484-A789CD2C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FD7"/>
    <w:rPr>
      <w:rFonts w:ascii="Calibri" w:hAnsi="Calibri" w:cs="Calibri"/>
      <w:lang w:eastAsia="en-GB"/>
    </w:rPr>
  </w:style>
  <w:style w:type="paragraph" w:styleId="Heading1">
    <w:name w:val="heading 1"/>
    <w:basedOn w:val="Normal"/>
    <w:link w:val="Heading1Char"/>
    <w:uiPriority w:val="9"/>
    <w:qFormat/>
    <w:rsid w:val="008C4FD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C4FD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C4FD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C4FD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FD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C4FD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C4FD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C4FD7"/>
    <w:rPr>
      <w:rFonts w:ascii="Tahoma" w:hAnsi="Tahoma" w:cs="Tahoma"/>
      <w:b/>
      <w:bCs/>
      <w:color w:val="FFFFFF"/>
      <w:sz w:val="18"/>
      <w:szCs w:val="18"/>
      <w:lang w:eastAsia="en-GB"/>
    </w:rPr>
  </w:style>
  <w:style w:type="paragraph" w:styleId="NormalWeb">
    <w:name w:val="Normal (Web)"/>
    <w:basedOn w:val="Normal"/>
    <w:uiPriority w:val="99"/>
    <w:semiHidden/>
    <w:unhideWhenUsed/>
    <w:rsid w:val="008C4FD7"/>
    <w:pPr>
      <w:spacing w:before="100" w:beforeAutospacing="1" w:after="100" w:afterAutospacing="1"/>
    </w:pPr>
  </w:style>
  <w:style w:type="character" w:styleId="Strong">
    <w:name w:val="Strong"/>
    <w:basedOn w:val="DefaultParagraphFont"/>
    <w:uiPriority w:val="22"/>
    <w:qFormat/>
    <w:rsid w:val="008C4FD7"/>
    <w:rPr>
      <w:b/>
      <w:bCs/>
    </w:rPr>
  </w:style>
  <w:style w:type="character" w:styleId="Hyperlink">
    <w:name w:val="Hyperlink"/>
    <w:basedOn w:val="DefaultParagraphFont"/>
    <w:uiPriority w:val="99"/>
    <w:semiHidden/>
    <w:unhideWhenUsed/>
    <w:rsid w:val="008C4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202ae78e2&amp;e=d19e9fd41c" TargetMode="External"/><Relationship Id="rId13" Type="http://schemas.openxmlformats.org/officeDocument/2006/relationships/hyperlink" Target="https://psnc.us7.list-manage.com/track/click?u=86d41ab7fa4c7c2c5d7210782&amp;id=1059d485da&amp;e=d19e9fd41c" TargetMode="External"/><Relationship Id="rId18" Type="http://schemas.openxmlformats.org/officeDocument/2006/relationships/hyperlink" Target="https://psnc.us7.list-manage.com/track/click?u=86d41ab7fa4c7c2c5d7210782&amp;id=368ded7959&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b78a230b96&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682fac6d2&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5634d8fd2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160e3e728&amp;e=d19e9fd41c" TargetMode="External"/><Relationship Id="rId24" Type="http://schemas.openxmlformats.org/officeDocument/2006/relationships/hyperlink" Target="https://psnc.us7.list-manage.com/track/click?u=86d41ab7fa4c7c2c5d7210782&amp;id=722ca66ff5&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8740526e8&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695ce3b21a&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9080247a05&amp;e=d19e9fd41c" TargetMode="External"/><Relationship Id="rId14" Type="http://schemas.openxmlformats.org/officeDocument/2006/relationships/hyperlink" Target="https://psnc.us7.list-manage.com/track/click?u=86d41ab7fa4c7c2c5d7210782&amp;id=dd8d36d442&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2021-07-23T07:48:00Z</dcterms:created>
  <dcterms:modified xsi:type="dcterms:W3CDTF">2021-07-23T07:52:00Z</dcterms:modified>
</cp:coreProperties>
</file>