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94408" w14:paraId="153E6A77" w14:textId="77777777" w:rsidTr="00E9440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94408" w14:paraId="2DC0A57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94408" w14:paraId="56781CAD" w14:textId="77777777">
                    <w:trPr>
                      <w:tblCellSpacing w:w="0" w:type="dxa"/>
                      <w:jc w:val="center"/>
                    </w:trPr>
                    <w:tc>
                      <w:tcPr>
                        <w:tcW w:w="3000" w:type="dxa"/>
                        <w:hideMark/>
                      </w:tcPr>
                      <w:p w14:paraId="1ED7C39D" w14:textId="51A2CC7E" w:rsidR="00E94408" w:rsidRDefault="00E94408" w:rsidP="00E94408">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8F0ECFE" w14:textId="77777777" w:rsidR="00E94408" w:rsidRDefault="00E94408">
                  <w:pPr>
                    <w:jc w:val="center"/>
                    <w:rPr>
                      <w:rFonts w:ascii="Times New Roman" w:eastAsia="Times New Roman" w:hAnsi="Times New Roman" w:cs="Times New Roman"/>
                      <w:sz w:val="20"/>
                      <w:szCs w:val="20"/>
                    </w:rPr>
                  </w:pPr>
                </w:p>
              </w:tc>
            </w:tr>
            <w:tr w:rsidR="00E94408" w14:paraId="28A510B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94408" w14:paraId="64EF505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CE3A9A1" w14:textId="311B21C8" w:rsidR="00E94408" w:rsidRDefault="00E94408">
                        <w:pPr>
                          <w:jc w:val="center"/>
                          <w:rPr>
                            <w:rFonts w:eastAsia="Times New Roman"/>
                          </w:rPr>
                        </w:pPr>
                        <w:r>
                          <w:rPr>
                            <w:rFonts w:eastAsia="Times New Roman"/>
                            <w:noProof/>
                          </w:rPr>
                          <w:drawing>
                            <wp:inline distT="0" distB="0" distL="0" distR="0" wp14:anchorId="58A422F8" wp14:editId="1F4EE7B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94408" w14:paraId="3FF10FB0" w14:textId="77777777">
                    <w:trPr>
                      <w:tblCellSpacing w:w="0" w:type="dxa"/>
                    </w:trPr>
                    <w:tc>
                      <w:tcPr>
                        <w:tcW w:w="0" w:type="auto"/>
                        <w:vMerge/>
                        <w:tcBorders>
                          <w:top w:val="nil"/>
                          <w:left w:val="nil"/>
                          <w:bottom w:val="single" w:sz="2" w:space="0" w:color="FFFFFF"/>
                          <w:right w:val="nil"/>
                        </w:tcBorders>
                        <w:vAlign w:val="center"/>
                        <w:hideMark/>
                      </w:tcPr>
                      <w:p w14:paraId="4BEA050D" w14:textId="77777777" w:rsidR="00E94408" w:rsidRDefault="00E94408">
                        <w:pPr>
                          <w:rPr>
                            <w:rFonts w:eastAsia="Times New Roman"/>
                          </w:rPr>
                        </w:pPr>
                      </w:p>
                    </w:tc>
                    <w:tc>
                      <w:tcPr>
                        <w:tcW w:w="3450" w:type="dxa"/>
                        <w:tcBorders>
                          <w:top w:val="nil"/>
                          <w:left w:val="nil"/>
                          <w:bottom w:val="nil"/>
                          <w:right w:val="nil"/>
                        </w:tcBorders>
                        <w:vAlign w:val="center"/>
                        <w:hideMark/>
                      </w:tcPr>
                      <w:p w14:paraId="6BD0AFB1" w14:textId="77777777" w:rsidR="00E94408" w:rsidRDefault="00E94408">
                        <w:pPr>
                          <w:pStyle w:val="Heading1"/>
                          <w:rPr>
                            <w:rFonts w:eastAsia="Times New Roman"/>
                          </w:rPr>
                        </w:pPr>
                        <w:r>
                          <w:rPr>
                            <w:rFonts w:eastAsia="Times New Roman"/>
                          </w:rPr>
                          <w:t>Daily Update </w:t>
                        </w:r>
                      </w:p>
                    </w:tc>
                  </w:tr>
                  <w:tr w:rsidR="00E94408" w14:paraId="5315788E" w14:textId="77777777">
                    <w:trPr>
                      <w:tblCellSpacing w:w="0" w:type="dxa"/>
                    </w:trPr>
                    <w:tc>
                      <w:tcPr>
                        <w:tcW w:w="0" w:type="auto"/>
                        <w:vMerge/>
                        <w:tcBorders>
                          <w:top w:val="nil"/>
                          <w:left w:val="nil"/>
                          <w:bottom w:val="single" w:sz="2" w:space="0" w:color="FFFFFF"/>
                          <w:right w:val="nil"/>
                        </w:tcBorders>
                        <w:vAlign w:val="center"/>
                        <w:hideMark/>
                      </w:tcPr>
                      <w:p w14:paraId="1DF3AC7B" w14:textId="77777777" w:rsidR="00E94408" w:rsidRDefault="00E9440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82CA07C" w14:textId="77777777" w:rsidR="00E94408" w:rsidRDefault="00E94408">
                        <w:pPr>
                          <w:pStyle w:val="Heading2"/>
                          <w:rPr>
                            <w:rFonts w:eastAsia="Times New Roman"/>
                            <w:color w:val="93378A"/>
                          </w:rPr>
                        </w:pPr>
                        <w:r>
                          <w:rPr>
                            <w:rFonts w:eastAsia="Times New Roman"/>
                            <w:color w:val="93378A"/>
                          </w:rPr>
                          <w:t>Thursday 15th July 2021</w:t>
                        </w:r>
                      </w:p>
                    </w:tc>
                  </w:tr>
                </w:tbl>
                <w:p w14:paraId="79BED2AC" w14:textId="77777777" w:rsidR="00E94408" w:rsidRDefault="00E94408">
                  <w:pPr>
                    <w:rPr>
                      <w:rFonts w:ascii="Times New Roman" w:eastAsia="Times New Roman" w:hAnsi="Times New Roman" w:cs="Times New Roman"/>
                      <w:sz w:val="20"/>
                      <w:szCs w:val="20"/>
                    </w:rPr>
                  </w:pPr>
                </w:p>
              </w:tc>
            </w:tr>
            <w:tr w:rsidR="00E94408" w14:paraId="001376F0" w14:textId="77777777">
              <w:tblPrEx>
                <w:shd w:val="clear" w:color="auto" w:fill="auto"/>
              </w:tblPrEx>
              <w:trPr>
                <w:tblCellSpacing w:w="0" w:type="dxa"/>
                <w:jc w:val="center"/>
              </w:trPr>
              <w:tc>
                <w:tcPr>
                  <w:tcW w:w="9000" w:type="dxa"/>
                  <w:hideMark/>
                </w:tcPr>
                <w:p w14:paraId="5F7E01AF" w14:textId="689F4442" w:rsidR="00E94408" w:rsidRDefault="00E94408">
                  <w:pPr>
                    <w:rPr>
                      <w:rFonts w:eastAsia="Times New Roman"/>
                    </w:rPr>
                  </w:pPr>
                  <w:r>
                    <w:rPr>
                      <w:rFonts w:eastAsia="Times New Roman"/>
                      <w:noProof/>
                    </w:rPr>
                    <w:drawing>
                      <wp:inline distT="0" distB="0" distL="0" distR="0" wp14:anchorId="2BDE7C0E" wp14:editId="4D91ACC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94408" w14:paraId="486E420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94408" w14:paraId="7762CCC0" w14:textId="77777777">
                    <w:trPr>
                      <w:trHeight w:val="150"/>
                      <w:tblCellSpacing w:w="15" w:type="dxa"/>
                      <w:jc w:val="center"/>
                    </w:trPr>
                    <w:tc>
                      <w:tcPr>
                        <w:tcW w:w="150" w:type="dxa"/>
                        <w:vAlign w:val="center"/>
                        <w:hideMark/>
                      </w:tcPr>
                      <w:p w14:paraId="05C678EF" w14:textId="77777777" w:rsidR="00E94408" w:rsidRDefault="00E94408">
                        <w:pPr>
                          <w:rPr>
                            <w:rFonts w:eastAsia="Times New Roman"/>
                          </w:rPr>
                        </w:pPr>
                      </w:p>
                    </w:tc>
                    <w:tc>
                      <w:tcPr>
                        <w:tcW w:w="8700" w:type="dxa"/>
                        <w:vAlign w:val="center"/>
                        <w:hideMark/>
                      </w:tcPr>
                      <w:p w14:paraId="2A1A0E97" w14:textId="77777777" w:rsidR="00E94408" w:rsidRDefault="00E94408">
                        <w:pPr>
                          <w:rPr>
                            <w:rFonts w:ascii="Times New Roman" w:eastAsia="Times New Roman" w:hAnsi="Times New Roman" w:cs="Times New Roman"/>
                            <w:sz w:val="20"/>
                            <w:szCs w:val="20"/>
                          </w:rPr>
                        </w:pPr>
                      </w:p>
                    </w:tc>
                    <w:tc>
                      <w:tcPr>
                        <w:tcW w:w="150" w:type="dxa"/>
                        <w:vAlign w:val="center"/>
                        <w:hideMark/>
                      </w:tcPr>
                      <w:p w14:paraId="44AE8CF8" w14:textId="77777777" w:rsidR="00E94408" w:rsidRDefault="00E94408">
                        <w:pPr>
                          <w:rPr>
                            <w:rFonts w:ascii="Times New Roman" w:eastAsia="Times New Roman" w:hAnsi="Times New Roman" w:cs="Times New Roman"/>
                            <w:sz w:val="20"/>
                            <w:szCs w:val="20"/>
                          </w:rPr>
                        </w:pPr>
                      </w:p>
                    </w:tc>
                  </w:tr>
                  <w:tr w:rsidR="00E94408" w14:paraId="791DD23B" w14:textId="77777777">
                    <w:trPr>
                      <w:tblCellSpacing w:w="15" w:type="dxa"/>
                      <w:jc w:val="center"/>
                    </w:trPr>
                    <w:tc>
                      <w:tcPr>
                        <w:tcW w:w="150" w:type="dxa"/>
                        <w:vAlign w:val="center"/>
                        <w:hideMark/>
                      </w:tcPr>
                      <w:p w14:paraId="2455C69B" w14:textId="77777777" w:rsidR="00E94408" w:rsidRDefault="00E94408">
                        <w:pPr>
                          <w:rPr>
                            <w:rFonts w:ascii="Times New Roman" w:eastAsia="Times New Roman" w:hAnsi="Times New Roman" w:cs="Times New Roman"/>
                            <w:sz w:val="20"/>
                            <w:szCs w:val="20"/>
                          </w:rPr>
                        </w:pPr>
                      </w:p>
                    </w:tc>
                    <w:tc>
                      <w:tcPr>
                        <w:tcW w:w="8700" w:type="dxa"/>
                        <w:vAlign w:val="center"/>
                        <w:hideMark/>
                      </w:tcPr>
                      <w:p w14:paraId="09B0EEAB" w14:textId="77777777" w:rsidR="00E94408" w:rsidRDefault="00E9440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63C0DF19" w14:textId="77777777" w:rsidR="00E94408" w:rsidRDefault="00E9440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149F783">
                            <v:rect id="_x0000_i1032" style="width:468pt;height:1.5pt" o:hralign="center" o:hrstd="t" o:hr="t" fillcolor="#a0a0a0" stroked="f"/>
                          </w:pict>
                        </w:r>
                      </w:p>
                      <w:p w14:paraId="793BBF22" w14:textId="77777777" w:rsidR="00E94408" w:rsidRDefault="00E94408">
                        <w:pPr>
                          <w:pStyle w:val="Heading2"/>
                          <w:rPr>
                            <w:rFonts w:eastAsia="Times New Roman"/>
                          </w:rPr>
                        </w:pPr>
                        <w:r>
                          <w:rPr>
                            <w:rFonts w:eastAsia="Times New Roman"/>
                          </w:rPr>
                          <w:t>In today's update: C-19 vacs booster programme; C-19 costs claims webinar now on demand; call for primary care to be recognised in ICS.</w:t>
                        </w:r>
                      </w:p>
                      <w:p w14:paraId="042081A1" w14:textId="77777777" w:rsidR="00E94408" w:rsidRDefault="00E9440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DA90892">
                            <v:rect id="_x0000_i1033" style="width:468pt;height:1.5pt" o:hralign="center" o:hrstd="t" o:hr="t" fillcolor="#a0a0a0" stroked="f"/>
                          </w:pict>
                        </w:r>
                      </w:p>
                      <w:p w14:paraId="6E199DC8" w14:textId="77777777" w:rsidR="00E94408" w:rsidRDefault="00E94408">
                        <w:pPr>
                          <w:pStyle w:val="Heading3"/>
                          <w:rPr>
                            <w:rFonts w:eastAsia="Times New Roman"/>
                          </w:rPr>
                        </w:pPr>
                        <w:r>
                          <w:rPr>
                            <w:rFonts w:eastAsia="Times New Roman"/>
                          </w:rPr>
                          <w:t>NHSE&amp;I publish details of COVID-19 vaccine booster programme</w:t>
                        </w:r>
                      </w:p>
                      <w:p w14:paraId="67C6E682" w14:textId="300A7257" w:rsidR="00E94408" w:rsidRDefault="00E94408" w:rsidP="00E94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publication by NHS England and NHS Improvement (NHSE&amp;I) of a </w:t>
                        </w:r>
                        <w:hyperlink r:id="rId8" w:tgtFrame="_blank" w:history="1">
                          <w:r>
                            <w:rPr>
                              <w:rStyle w:val="Hyperlink"/>
                              <w:rFonts w:ascii="Tahoma" w:eastAsia="Times New Roman" w:hAnsi="Tahoma" w:cs="Tahoma"/>
                              <w:b/>
                              <w:bCs/>
                              <w:color w:val="4E3487"/>
                              <w:sz w:val="21"/>
                              <w:szCs w:val="21"/>
                            </w:rPr>
                            <w:t>letter setting out early guidance for the NHS</w:t>
                          </w:r>
                        </w:hyperlink>
                        <w:r>
                          <w:rPr>
                            <w:rFonts w:ascii="Tahoma" w:eastAsia="Times New Roman" w:hAnsi="Tahoma" w:cs="Tahoma"/>
                            <w:color w:val="303030"/>
                            <w:sz w:val="21"/>
                            <w:szCs w:val="21"/>
                          </w:rPr>
                          <w:t xml:space="preserve"> on planning for a COVID-19 vaccine booster programme – referred to as phase 3 of the vaccination programme – full information on how pharmacy contractors can apply to participate in the programme has now been published. </w:t>
                        </w:r>
                      </w:p>
                      <w:p w14:paraId="5485F5F2" w14:textId="77777777" w:rsidR="00E94408" w:rsidRDefault="00E94408" w:rsidP="00E94408">
                        <w:pPr>
                          <w:pStyle w:val="NormalWeb"/>
                          <w:spacing w:line="264" w:lineRule="auto"/>
                          <w:rPr>
                            <w:rFonts w:ascii="Tahoma" w:hAnsi="Tahoma" w:cs="Tahoma"/>
                            <w:color w:val="303030"/>
                            <w:sz w:val="21"/>
                            <w:szCs w:val="21"/>
                          </w:rPr>
                        </w:pPr>
                        <w:r>
                          <w:rPr>
                            <w:rFonts w:ascii="Tahoma" w:hAnsi="Tahoma" w:cs="Tahoma"/>
                            <w:color w:val="303030"/>
                            <w:sz w:val="21"/>
                            <w:szCs w:val="21"/>
                          </w:rPr>
                          <w:t>Expressions of interest need to be </w:t>
                        </w:r>
                        <w:r>
                          <w:rPr>
                            <w:rStyle w:val="Strong"/>
                            <w:rFonts w:ascii="Tahoma" w:hAnsi="Tahoma" w:cs="Tahoma"/>
                            <w:color w:val="303030"/>
                            <w:sz w:val="21"/>
                            <w:szCs w:val="21"/>
                          </w:rPr>
                          <w:t>submitted by 5pm on Wednesday 28th July 2021</w:t>
                        </w:r>
                        <w:r>
                          <w:rPr>
                            <w:rFonts w:ascii="Tahoma" w:hAnsi="Tahoma" w:cs="Tahoma"/>
                            <w:color w:val="303030"/>
                            <w:sz w:val="21"/>
                            <w:szCs w:val="21"/>
                          </w:rPr>
                          <w:t>. Contractors already providing the COVID-19 vaccination service for phases 1 and 2 will also be required to express an interest in phase 3 following the same process.</w:t>
                        </w:r>
                      </w:p>
                      <w:p w14:paraId="32393442" w14:textId="77777777" w:rsidR="00E94408" w:rsidRDefault="00E94408" w:rsidP="00E94408">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NHSE&amp;I webinar for contractors</w:t>
                        </w:r>
                        <w:r>
                          <w:rPr>
                            <w:rFonts w:ascii="Tahoma" w:eastAsia="Times New Roman" w:hAnsi="Tahoma" w:cs="Tahoma"/>
                            <w:color w:val="303030"/>
                            <w:sz w:val="21"/>
                            <w:szCs w:val="21"/>
                          </w:rPr>
                          <w:br/>
                        </w:r>
                        <w:r>
                          <w:rPr>
                            <w:rFonts w:ascii="Tahoma" w:eastAsia="Times New Roman" w:hAnsi="Tahoma" w:cs="Tahoma"/>
                            <w:color w:val="303030"/>
                            <w:sz w:val="21"/>
                            <w:szCs w:val="21"/>
                          </w:rPr>
                          <w:br/>
                          <w:t>NHSE&amp;I are holding a webinar at </w:t>
                        </w:r>
                        <w:r>
                          <w:rPr>
                            <w:rStyle w:val="Strong"/>
                            <w:rFonts w:ascii="Tahoma" w:eastAsia="Times New Roman" w:hAnsi="Tahoma" w:cs="Tahoma"/>
                            <w:color w:val="303030"/>
                            <w:sz w:val="21"/>
                            <w:szCs w:val="21"/>
                          </w:rPr>
                          <w:t xml:space="preserve">18:30 </w:t>
                        </w:r>
                        <w:r>
                          <w:rPr>
                            <w:rFonts w:ascii="Tahoma" w:eastAsia="Times New Roman" w:hAnsi="Tahoma" w:cs="Tahoma"/>
                            <w:color w:val="303030"/>
                            <w:sz w:val="21"/>
                            <w:szCs w:val="21"/>
                          </w:rPr>
                          <w:t xml:space="preserve">tonight to share further details about the phase 3 arrangements. Registration for the webinar will close at </w:t>
                        </w:r>
                        <w:r>
                          <w:rPr>
                            <w:rStyle w:val="Strong"/>
                            <w:rFonts w:ascii="Tahoma" w:eastAsia="Times New Roman" w:hAnsi="Tahoma" w:cs="Tahoma"/>
                            <w:color w:val="303030"/>
                            <w:sz w:val="21"/>
                            <w:szCs w:val="21"/>
                          </w:rPr>
                          <w:t>16:30 on 15th July 2021 (today).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Register for the NHSE&amp;I webinar</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the phase 3 vaccination programme</w:t>
                          </w:r>
                        </w:hyperlink>
                        <w:r>
                          <w:rPr>
                            <w:rFonts w:ascii="Tahoma" w:eastAsia="Times New Roman" w:hAnsi="Tahoma" w:cs="Tahoma"/>
                            <w:color w:val="303030"/>
                            <w:sz w:val="21"/>
                            <w:szCs w:val="21"/>
                          </w:rPr>
                          <w:t xml:space="preserve"> </w:t>
                        </w:r>
                      </w:p>
                      <w:p w14:paraId="57969EAB" w14:textId="77777777" w:rsidR="00E94408" w:rsidRDefault="00E94408" w:rsidP="00E94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BABAC8">
                            <v:rect id="_x0000_i1034" style="width:468pt;height:1.5pt" o:hrstd="t" o:hr="t" fillcolor="#a0a0a0" stroked="f"/>
                          </w:pict>
                        </w:r>
                      </w:p>
                      <w:p w14:paraId="4851E607" w14:textId="77777777" w:rsidR="00E94408" w:rsidRDefault="00E94408" w:rsidP="00E94408">
                        <w:pPr>
                          <w:pStyle w:val="Heading3"/>
                          <w:rPr>
                            <w:rFonts w:eastAsia="Times New Roman"/>
                          </w:rPr>
                        </w:pPr>
                        <w:r>
                          <w:rPr>
                            <w:rFonts w:eastAsia="Times New Roman"/>
                          </w:rPr>
                          <w:t>COVID-19 Costs: Webinar now on-demand</w:t>
                        </w:r>
                      </w:p>
                      <w:p w14:paraId="08F28791" w14:textId="4898FC0E" w:rsidR="00E94408" w:rsidRDefault="00E94408" w:rsidP="00E94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first COVID-19 Cost Claims Workshop for community pharmacy contractors is now available to watch on-demand. </w:t>
                        </w:r>
                      </w:p>
                      <w:p w14:paraId="5B47842A" w14:textId="77777777" w:rsidR="00E94408" w:rsidRDefault="00E94408" w:rsidP="00E94408">
                        <w:pPr>
                          <w:pStyle w:val="NormalWeb"/>
                          <w:spacing w:line="264" w:lineRule="auto"/>
                          <w:rPr>
                            <w:rFonts w:ascii="Tahoma" w:hAnsi="Tahoma" w:cs="Tahoma"/>
                            <w:color w:val="303030"/>
                            <w:sz w:val="21"/>
                            <w:szCs w:val="21"/>
                          </w:rPr>
                        </w:pPr>
                        <w:r>
                          <w:rPr>
                            <w:rFonts w:ascii="Tahoma" w:hAnsi="Tahoma" w:cs="Tahoma"/>
                            <w:color w:val="303030"/>
                            <w:sz w:val="21"/>
                            <w:szCs w:val="21"/>
                          </w:rPr>
                          <w:t>Over 780 contractors watched last night’s online event about claiming for the extra costs they incurred due to the COVID-19 pandemic. 92% of attendees found it useful, with almost 90% saying they would recommend it to others.</w:t>
                        </w:r>
                      </w:p>
                      <w:p w14:paraId="61A62BD4" w14:textId="77777777" w:rsidR="00E94408" w:rsidRDefault="00E94408" w:rsidP="00E94408">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Contractors have until 15th August 2021 to claim for their pandemic-related costs using an agreed claim form provided by the NHS Business Services Authority (NHSBSA). PSNC is working to get as much information about the claims process out to as many contractors as possible, including via webinars.</w:t>
                        </w:r>
                      </w:p>
                      <w:p w14:paraId="3EEC456C" w14:textId="77777777" w:rsidR="00E94408" w:rsidRDefault="00E94408" w:rsidP="00E94408">
                        <w:pPr>
                          <w:pStyle w:val="NormalWeb"/>
                          <w:spacing w:line="264" w:lineRule="auto"/>
                          <w:rPr>
                            <w:rFonts w:ascii="Tahoma" w:hAnsi="Tahoma" w:cs="Tahoma"/>
                            <w:color w:val="303030"/>
                            <w:sz w:val="21"/>
                            <w:szCs w:val="21"/>
                          </w:rPr>
                        </w:pPr>
                        <w:r>
                          <w:rPr>
                            <w:rFonts w:ascii="Tahoma" w:hAnsi="Tahoma" w:cs="Tahoma"/>
                            <w:color w:val="303030"/>
                            <w:sz w:val="21"/>
                            <w:szCs w:val="21"/>
                          </w:rPr>
                          <w:t>For those who want the chance to ask questions or prefer to watch live, PSNC will be holding a second COVID-19 Cost Claims Workshops on </w:t>
                        </w:r>
                        <w:r>
                          <w:rPr>
                            <w:rStyle w:val="Strong"/>
                            <w:rFonts w:ascii="Tahoma" w:hAnsi="Tahoma" w:cs="Tahoma"/>
                            <w:color w:val="303030"/>
                            <w:sz w:val="21"/>
                            <w:szCs w:val="21"/>
                          </w:rPr>
                          <w:t>Monday 2nd August at 7.30pm</w:t>
                        </w:r>
                        <w:r>
                          <w:rPr>
                            <w:rFonts w:ascii="Tahoma" w:hAnsi="Tahoma" w:cs="Tahoma"/>
                            <w:color w:val="303030"/>
                            <w:sz w:val="21"/>
                            <w:szCs w:val="21"/>
                          </w:rPr>
                          <w:t>.</w:t>
                        </w:r>
                      </w:p>
                      <w:p w14:paraId="09301F2C" w14:textId="77777777" w:rsidR="00E94408" w:rsidRDefault="00E94408" w:rsidP="00E94408">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View the on-demand webinar or book a place for our second workshop</w:t>
                          </w:r>
                        </w:hyperlink>
                        <w:r>
                          <w:rPr>
                            <w:rFonts w:ascii="Tahoma" w:eastAsia="Times New Roman" w:hAnsi="Tahoma" w:cs="Tahoma"/>
                            <w:color w:val="303030"/>
                            <w:sz w:val="21"/>
                            <w:szCs w:val="21"/>
                          </w:rPr>
                          <w:t xml:space="preserve"> </w:t>
                        </w:r>
                      </w:p>
                      <w:p w14:paraId="162893C8" w14:textId="77777777" w:rsidR="00E94408" w:rsidRDefault="00E94408" w:rsidP="00E94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9C5A27">
                            <v:rect id="_x0000_i1035" style="width:468pt;height:1.5pt" o:hrstd="t" o:hr="t" fillcolor="#a0a0a0" stroked="f"/>
                          </w:pict>
                        </w:r>
                      </w:p>
                      <w:p w14:paraId="2DBA2D5C" w14:textId="77777777" w:rsidR="00E94408" w:rsidRDefault="00E94408" w:rsidP="00E94408">
                        <w:pPr>
                          <w:pStyle w:val="Heading3"/>
                          <w:rPr>
                            <w:rFonts w:eastAsia="Times New Roman"/>
                          </w:rPr>
                        </w:pPr>
                        <w:r>
                          <w:rPr>
                            <w:rFonts w:eastAsia="Times New Roman"/>
                          </w:rPr>
                          <w:t>Health bodies call for primary care to be recognised in new Integrated Care Systems</w:t>
                        </w:r>
                      </w:p>
                      <w:p w14:paraId="5A6AE3C2" w14:textId="5D52B28F" w:rsidR="00E94408" w:rsidRDefault="00E94408" w:rsidP="00E9440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and organisations representing the dentistry, optometry and audiology sectors have warned that the government’s Health and Care Bill – which will make Integrated Care Systems (ICSs) legal entities – risks the under-representation of wider primary care sectors on the ICS boards, which are to be handed responsibility for commissioning decisions.</w:t>
                        </w:r>
                        <w:r>
                          <w:rPr>
                            <w:rFonts w:ascii="Tahoma" w:eastAsia="Times New Roman" w:hAnsi="Tahoma" w:cs="Tahoma"/>
                            <w:color w:val="303030"/>
                            <w:sz w:val="21"/>
                            <w:szCs w:val="21"/>
                          </w:rPr>
                          <w:br/>
                        </w:r>
                        <w:r>
                          <w:rPr>
                            <w:rFonts w:ascii="Tahoma" w:eastAsia="Times New Roman" w:hAnsi="Tahoma" w:cs="Tahoma"/>
                            <w:color w:val="303030"/>
                            <w:sz w:val="21"/>
                            <w:szCs w:val="21"/>
                          </w:rPr>
                          <w:br/>
                          <w:t>PSNC has, therefore, joined other healthcare bodies in calling for primary care professionals to be properly recognised within the new ICSs.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the Joint Primary Care Providers Briefing</w:t>
                          </w:r>
                        </w:hyperlink>
                      </w:p>
                    </w:tc>
                    <w:tc>
                      <w:tcPr>
                        <w:tcW w:w="150" w:type="dxa"/>
                        <w:vAlign w:val="center"/>
                        <w:hideMark/>
                      </w:tcPr>
                      <w:p w14:paraId="51B0724D" w14:textId="77777777" w:rsidR="00E94408" w:rsidRDefault="00E94408">
                        <w:pPr>
                          <w:rPr>
                            <w:rFonts w:ascii="Tahoma" w:eastAsia="Times New Roman" w:hAnsi="Tahoma" w:cs="Tahoma"/>
                            <w:color w:val="303030"/>
                            <w:sz w:val="21"/>
                            <w:szCs w:val="21"/>
                          </w:rPr>
                        </w:pPr>
                      </w:p>
                    </w:tc>
                  </w:tr>
                  <w:tr w:rsidR="00E94408" w14:paraId="16D0122D" w14:textId="77777777">
                    <w:trPr>
                      <w:trHeight w:val="150"/>
                      <w:tblCellSpacing w:w="15" w:type="dxa"/>
                      <w:jc w:val="center"/>
                    </w:trPr>
                    <w:tc>
                      <w:tcPr>
                        <w:tcW w:w="150" w:type="dxa"/>
                        <w:vAlign w:val="center"/>
                        <w:hideMark/>
                      </w:tcPr>
                      <w:p w14:paraId="08170E9C" w14:textId="77777777" w:rsidR="00E94408" w:rsidRDefault="00E94408">
                        <w:pPr>
                          <w:rPr>
                            <w:rFonts w:ascii="Times New Roman" w:eastAsia="Times New Roman" w:hAnsi="Times New Roman" w:cs="Times New Roman"/>
                            <w:sz w:val="20"/>
                            <w:szCs w:val="20"/>
                          </w:rPr>
                        </w:pPr>
                      </w:p>
                    </w:tc>
                    <w:tc>
                      <w:tcPr>
                        <w:tcW w:w="8700" w:type="dxa"/>
                        <w:vAlign w:val="center"/>
                        <w:hideMark/>
                      </w:tcPr>
                      <w:p w14:paraId="77981CCF" w14:textId="77777777" w:rsidR="00E94408" w:rsidRDefault="00E94408">
                        <w:pPr>
                          <w:rPr>
                            <w:rFonts w:ascii="Times New Roman" w:eastAsia="Times New Roman" w:hAnsi="Times New Roman" w:cs="Times New Roman"/>
                            <w:sz w:val="20"/>
                            <w:szCs w:val="20"/>
                          </w:rPr>
                        </w:pPr>
                      </w:p>
                    </w:tc>
                    <w:tc>
                      <w:tcPr>
                        <w:tcW w:w="150" w:type="dxa"/>
                        <w:vAlign w:val="center"/>
                        <w:hideMark/>
                      </w:tcPr>
                      <w:p w14:paraId="21961C80" w14:textId="77777777" w:rsidR="00E94408" w:rsidRDefault="00E94408">
                        <w:pPr>
                          <w:rPr>
                            <w:rFonts w:ascii="Times New Roman" w:eastAsia="Times New Roman" w:hAnsi="Times New Roman" w:cs="Times New Roman"/>
                            <w:sz w:val="20"/>
                            <w:szCs w:val="20"/>
                          </w:rPr>
                        </w:pPr>
                      </w:p>
                    </w:tc>
                  </w:tr>
                </w:tbl>
                <w:p w14:paraId="4755FA40" w14:textId="77777777" w:rsidR="00E94408" w:rsidRDefault="00E94408">
                  <w:pPr>
                    <w:jc w:val="center"/>
                    <w:rPr>
                      <w:rFonts w:ascii="Times New Roman" w:eastAsia="Times New Roman" w:hAnsi="Times New Roman" w:cs="Times New Roman"/>
                      <w:sz w:val="20"/>
                      <w:szCs w:val="20"/>
                    </w:rPr>
                  </w:pPr>
                </w:p>
              </w:tc>
            </w:tr>
          </w:tbl>
          <w:p w14:paraId="48E85CD6" w14:textId="77777777" w:rsidR="00E94408" w:rsidRDefault="00E94408">
            <w:pPr>
              <w:jc w:val="center"/>
              <w:rPr>
                <w:rFonts w:ascii="Times New Roman" w:eastAsia="Times New Roman" w:hAnsi="Times New Roman" w:cs="Times New Roman"/>
                <w:sz w:val="20"/>
                <w:szCs w:val="20"/>
              </w:rPr>
            </w:pPr>
          </w:p>
        </w:tc>
      </w:tr>
      <w:tr w:rsidR="00E94408" w14:paraId="5DA793B3" w14:textId="77777777" w:rsidTr="00E9440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94408" w14:paraId="5D67A60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94408" w14:paraId="48EAC354" w14:textId="77777777">
                    <w:trPr>
                      <w:tblCellSpacing w:w="0" w:type="dxa"/>
                      <w:jc w:val="center"/>
                    </w:trPr>
                    <w:tc>
                      <w:tcPr>
                        <w:tcW w:w="3000" w:type="dxa"/>
                        <w:tcMar>
                          <w:top w:w="30" w:type="dxa"/>
                          <w:left w:w="75" w:type="dxa"/>
                          <w:bottom w:w="30" w:type="dxa"/>
                          <w:right w:w="75" w:type="dxa"/>
                        </w:tcMar>
                        <w:hideMark/>
                      </w:tcPr>
                      <w:p w14:paraId="16872037" w14:textId="77777777" w:rsidR="00E94408" w:rsidRDefault="00E94408">
                        <w:pPr>
                          <w:pStyle w:val="Heading4"/>
                          <w:jc w:val="center"/>
                          <w:rPr>
                            <w:rFonts w:eastAsia="Times New Roman"/>
                          </w:rPr>
                        </w:pPr>
                        <w:r>
                          <w:rPr>
                            <w:rFonts w:eastAsia="Times New Roman"/>
                          </w:rPr>
                          <w:lastRenderedPageBreak/>
                          <w:t>Pharmaceutical Services Negotiating Committee</w:t>
                        </w:r>
                      </w:p>
                      <w:p w14:paraId="58EB8E4F" w14:textId="5A1D99FD" w:rsidR="00E94408" w:rsidRDefault="00E9440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F3B7FA7" wp14:editId="58A55793">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89D22AE" wp14:editId="7DE2AEB8">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F482E2D" wp14:editId="4438CAA8">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203A54" wp14:editId="3770C52C">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FBF4C9B" w14:textId="77777777" w:rsidR="00E94408" w:rsidRDefault="00E9440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94408" w14:paraId="4AE8CCB8" w14:textId="77777777">
                    <w:trPr>
                      <w:trHeight w:val="450"/>
                      <w:tblCellSpacing w:w="0" w:type="dxa"/>
                      <w:jc w:val="center"/>
                    </w:trPr>
                    <w:tc>
                      <w:tcPr>
                        <w:tcW w:w="9000" w:type="dxa"/>
                        <w:tcMar>
                          <w:top w:w="150" w:type="dxa"/>
                          <w:left w:w="0" w:type="dxa"/>
                          <w:bottom w:w="0" w:type="dxa"/>
                          <w:right w:w="0" w:type="dxa"/>
                        </w:tcMar>
                        <w:vAlign w:val="center"/>
                        <w:hideMark/>
                      </w:tcPr>
                      <w:p w14:paraId="7154525E" w14:textId="6306AF05" w:rsidR="00E94408" w:rsidRDefault="00E94408" w:rsidP="00E94408">
                        <w:pPr>
                          <w:rPr>
                            <w:rFonts w:ascii="Arial" w:eastAsia="Times New Roman" w:hAnsi="Arial" w:cs="Arial"/>
                            <w:color w:val="FFFFFF"/>
                            <w:sz w:val="17"/>
                            <w:szCs w:val="17"/>
                          </w:rPr>
                        </w:pPr>
                      </w:p>
                    </w:tc>
                  </w:tr>
                </w:tbl>
                <w:p w14:paraId="60029053" w14:textId="77777777" w:rsidR="00E94408" w:rsidRDefault="00E94408">
                  <w:pPr>
                    <w:jc w:val="center"/>
                    <w:rPr>
                      <w:rFonts w:ascii="Times New Roman" w:eastAsia="Times New Roman" w:hAnsi="Times New Roman" w:cs="Times New Roman"/>
                      <w:sz w:val="20"/>
                      <w:szCs w:val="20"/>
                    </w:rPr>
                  </w:pPr>
                </w:p>
              </w:tc>
            </w:tr>
          </w:tbl>
          <w:p w14:paraId="6C5A421F" w14:textId="77777777" w:rsidR="00E94408" w:rsidRDefault="00E94408">
            <w:pPr>
              <w:jc w:val="center"/>
              <w:rPr>
                <w:rFonts w:ascii="Times New Roman" w:eastAsia="Times New Roman" w:hAnsi="Times New Roman" w:cs="Times New Roman"/>
                <w:sz w:val="20"/>
                <w:szCs w:val="20"/>
              </w:rPr>
            </w:pPr>
          </w:p>
        </w:tc>
      </w:tr>
    </w:tbl>
    <w:p w14:paraId="00DA1E5C" w14:textId="2CC02193" w:rsidR="00E94408" w:rsidRDefault="00E94408" w:rsidP="00E94408">
      <w:pPr>
        <w:rPr>
          <w:rFonts w:eastAsia="Times New Roman"/>
        </w:rPr>
      </w:pPr>
      <w:r>
        <w:rPr>
          <w:rFonts w:eastAsia="Times New Roman"/>
          <w:noProof/>
        </w:rPr>
        <w:drawing>
          <wp:inline distT="0" distB="0" distL="0" distR="0" wp14:anchorId="126A9B62" wp14:editId="6CCA6CE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4FE23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27"/>
    <w:rsid w:val="007D3027"/>
    <w:rsid w:val="00DD1890"/>
    <w:rsid w:val="00E94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C48D"/>
  <w15:chartTrackingRefBased/>
  <w15:docId w15:val="{B4816613-08DB-402A-B94F-0BC86373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08"/>
    <w:rPr>
      <w:rFonts w:ascii="Calibri" w:hAnsi="Calibri" w:cs="Calibri"/>
      <w:lang w:eastAsia="en-GB"/>
    </w:rPr>
  </w:style>
  <w:style w:type="paragraph" w:styleId="Heading1">
    <w:name w:val="heading 1"/>
    <w:basedOn w:val="Normal"/>
    <w:link w:val="Heading1Char"/>
    <w:uiPriority w:val="9"/>
    <w:qFormat/>
    <w:rsid w:val="00E9440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9440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9440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9440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0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9440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9440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94408"/>
    <w:rPr>
      <w:rFonts w:ascii="Tahoma" w:hAnsi="Tahoma" w:cs="Tahoma"/>
      <w:b/>
      <w:bCs/>
      <w:color w:val="FFFFFF"/>
      <w:sz w:val="18"/>
      <w:szCs w:val="18"/>
      <w:lang w:eastAsia="en-GB"/>
    </w:rPr>
  </w:style>
  <w:style w:type="paragraph" w:styleId="NormalWeb">
    <w:name w:val="Normal (Web)"/>
    <w:basedOn w:val="Normal"/>
    <w:uiPriority w:val="99"/>
    <w:semiHidden/>
    <w:unhideWhenUsed/>
    <w:rsid w:val="00E94408"/>
    <w:pPr>
      <w:spacing w:before="100" w:beforeAutospacing="1" w:after="100" w:afterAutospacing="1"/>
    </w:pPr>
  </w:style>
  <w:style w:type="character" w:styleId="Strong">
    <w:name w:val="Strong"/>
    <w:basedOn w:val="DefaultParagraphFont"/>
    <w:uiPriority w:val="22"/>
    <w:qFormat/>
    <w:rsid w:val="00E94408"/>
    <w:rPr>
      <w:b/>
      <w:bCs/>
    </w:rPr>
  </w:style>
  <w:style w:type="character" w:styleId="Hyperlink">
    <w:name w:val="Hyperlink"/>
    <w:basedOn w:val="DefaultParagraphFont"/>
    <w:uiPriority w:val="99"/>
    <w:semiHidden/>
    <w:unhideWhenUsed/>
    <w:rsid w:val="00E94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05d2f5135&amp;e=d19e9fd41c" TargetMode="External"/><Relationship Id="rId13" Type="http://schemas.openxmlformats.org/officeDocument/2006/relationships/hyperlink" Target="https://psnc.us7.list-manage.com/track/click?u=86d41ab7fa4c7c2c5d7210782&amp;id=796ff6caa2&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824c26dfe&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ee0e3d149&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54492f40b&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29c380945e&amp;e=d19e9fd41c" TargetMode="External"/><Relationship Id="rId19" Type="http://schemas.openxmlformats.org/officeDocument/2006/relationships/hyperlink" Target="https://psnc.us7.list-manage.com/track/click?u=86d41ab7fa4c7c2c5d7210782&amp;id=b7f0c8686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c2fbc0d37&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be3adc4d3c&amp;e=d19e9fd41c" TargetMode="External"/><Relationship Id="rId27" Type="http://schemas.openxmlformats.org/officeDocument/2006/relationships/image" Target="https://psnc.us7.list-manage.com/track/open.php?u=86d41ab7fa4c7c2c5d7210782&amp;id=a100140f8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2021-07-15T15:24:00Z</dcterms:created>
  <dcterms:modified xsi:type="dcterms:W3CDTF">2021-07-15T15:26:00Z</dcterms:modified>
</cp:coreProperties>
</file>