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6D323D">
                          <w:rPr>
                            <w:noProof/>
                          </w:rPr>
                          <w:fldChar w:fldCharType="begin"/>
                        </w:r>
                        <w:r w:rsidR="006D323D">
                          <w:rPr>
                            <w:noProof/>
                          </w:rPr>
                          <w:instrText xml:space="preserve"> INCLUDEPICTURE  "/var/folders/zq/_hgbfm5j5m929nsq7yq0snt00000gn/T/com.microsoft.Word/WebArchiveCopyPasteTempFiles/001d399a-96a4-4e1f-b905-a21d530b5d29.jpg" \* MERGEFORMATINET </w:instrText>
                        </w:r>
                        <w:r w:rsidR="006D323D">
                          <w:rPr>
                            <w:noProof/>
                          </w:rPr>
                          <w:fldChar w:fldCharType="separate"/>
                        </w:r>
                        <w:r w:rsidR="004B6C38">
                          <w:rPr>
                            <w:noProof/>
                          </w:rPr>
                          <w:fldChar w:fldCharType="begin"/>
                        </w:r>
                        <w:r w:rsidR="004B6C38">
                          <w:rPr>
                            <w:noProof/>
                          </w:rPr>
                          <w:instrText xml:space="preserve"> </w:instrText>
                        </w:r>
                        <w:r w:rsidR="004B6C38">
                          <w:rPr>
                            <w:noProof/>
                          </w:rPr>
                          <w:instrText>INCLUDEPICTURE  "/var/folders/zq/_hgbfm5j5m929nsq7yq0snt00000gn/T/com.microsoft.Word/WebArchiveCopyPasteTempFiles/001d399a-96a4-4e1f-b905-a21d530b5d29.jpg" \* MERGEFORMATINET</w:instrText>
                        </w:r>
                        <w:r w:rsidR="004B6C38">
                          <w:rPr>
                            <w:noProof/>
                          </w:rPr>
                          <w:instrText xml:space="preserve"> </w:instrText>
                        </w:r>
                        <w:r w:rsidR="004B6C38">
                          <w:rPr>
                            <w:noProof/>
                          </w:rPr>
                          <w:fldChar w:fldCharType="separate"/>
                        </w:r>
                        <w:r w:rsidR="004B6C38">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98pt;height:70pt;mso-width-percent:0;mso-height-percent:0;mso-width-percent:0;mso-height-percent:0">
                              <v:imagedata r:id="rId5" r:href="rId6"/>
                            </v:shape>
                          </w:pict>
                        </w:r>
                        <w:r w:rsidR="004B6C38">
                          <w:rPr>
                            <w:noProof/>
                          </w:rPr>
                          <w:fldChar w:fldCharType="end"/>
                        </w:r>
                        <w:r w:rsidR="006D323D">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3E6A4E0F" w:rsidR="002F42A7" w:rsidRPr="00DE6A3B" w:rsidRDefault="00D22594"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Fri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00325D">
                          <w:rPr>
                            <w:rFonts w:ascii="Tahoma" w:hAnsi="Tahoma" w:cs="Tahoma"/>
                            <w:color w:val="93378A"/>
                            <w:sz w:val="30"/>
                            <w:szCs w:val="30"/>
                          </w:rPr>
                          <w:t>2</w:t>
                        </w:r>
                        <w:r w:rsidR="0000325D" w:rsidRPr="0000325D">
                          <w:rPr>
                            <w:rFonts w:ascii="Tahoma" w:hAnsi="Tahoma" w:cs="Tahoma"/>
                            <w:color w:val="93378A"/>
                            <w:sz w:val="30"/>
                            <w:szCs w:val="30"/>
                            <w:vertAlign w:val="superscript"/>
                          </w:rPr>
                          <w:t>nd</w:t>
                        </w:r>
                        <w:r w:rsidR="0000325D">
                          <w:rPr>
                            <w:rFonts w:ascii="Tahoma" w:hAnsi="Tahoma" w:cs="Tahoma"/>
                            <w:color w:val="93378A"/>
                            <w:sz w:val="30"/>
                            <w:szCs w:val="30"/>
                          </w:rPr>
                          <w:t xml:space="preserve"> </w:t>
                        </w:r>
                        <w:r>
                          <w:rPr>
                            <w:rFonts w:ascii="Tahoma" w:hAnsi="Tahoma" w:cs="Tahoma"/>
                            <w:color w:val="93378A"/>
                            <w:sz w:val="30"/>
                            <w:szCs w:val="30"/>
                          </w:rPr>
                          <w:t>Ju</w:t>
                        </w:r>
                        <w:r w:rsidR="0000325D">
                          <w:rPr>
                            <w:rFonts w:ascii="Tahoma" w:hAnsi="Tahoma" w:cs="Tahoma"/>
                            <w:color w:val="93378A"/>
                            <w:sz w:val="30"/>
                            <w:szCs w:val="30"/>
                          </w:rPr>
                          <w:t>ly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6D323D">
                    <w:rPr>
                      <w:rFonts w:ascii="Helvetica" w:hAnsi="Helvetica"/>
                      <w:noProof/>
                      <w:color w:val="000000"/>
                      <w:sz w:val="18"/>
                      <w:szCs w:val="18"/>
                    </w:rPr>
                    <w:fldChar w:fldCharType="begin"/>
                  </w:r>
                  <w:r w:rsidR="006D32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323D">
                    <w:rPr>
                      <w:rFonts w:ascii="Helvetica" w:hAnsi="Helvetica"/>
                      <w:noProof/>
                      <w:color w:val="000000"/>
                      <w:sz w:val="18"/>
                      <w:szCs w:val="18"/>
                    </w:rPr>
                    <w:fldChar w:fldCharType="separate"/>
                  </w:r>
                  <w:r w:rsidR="004B6C38">
                    <w:rPr>
                      <w:rFonts w:ascii="Helvetica" w:hAnsi="Helvetica"/>
                      <w:noProof/>
                      <w:color w:val="000000"/>
                      <w:sz w:val="18"/>
                      <w:szCs w:val="18"/>
                    </w:rPr>
                    <w:fldChar w:fldCharType="begin"/>
                  </w:r>
                  <w:r w:rsidR="004B6C38">
                    <w:rPr>
                      <w:rFonts w:ascii="Helvetica" w:hAnsi="Helvetica"/>
                      <w:noProof/>
                      <w:color w:val="000000"/>
                      <w:sz w:val="18"/>
                      <w:szCs w:val="18"/>
                    </w:rPr>
                    <w:instrText xml:space="preserve"> </w:instrText>
                  </w:r>
                  <w:r w:rsidR="004B6C38">
                    <w:rPr>
                      <w:rFonts w:ascii="Helvetica" w:hAnsi="Helvetica"/>
                      <w:noProof/>
                      <w:color w:val="000000"/>
                      <w:sz w:val="18"/>
                      <w:szCs w:val="18"/>
                    </w:rPr>
                    <w:instrText>INCLUDEPICTURE  "/var/folders/zq/_hgbfm5j5m929nsq7yq0snt00000gn/T/com.microsoft.Word/WebArchiveCopyPasteTempFiles/Newsletter-style-bar.png" \* MERGEFORMATINET</w:instrText>
                  </w:r>
                  <w:r w:rsidR="004B6C38">
                    <w:rPr>
                      <w:rFonts w:ascii="Helvetica" w:hAnsi="Helvetica"/>
                      <w:noProof/>
                      <w:color w:val="000000"/>
                      <w:sz w:val="18"/>
                      <w:szCs w:val="18"/>
                    </w:rPr>
                    <w:instrText xml:space="preserve"> </w:instrText>
                  </w:r>
                  <w:r w:rsidR="004B6C38">
                    <w:rPr>
                      <w:rFonts w:ascii="Helvetica" w:hAnsi="Helvetica"/>
                      <w:noProof/>
                      <w:color w:val="000000"/>
                      <w:sz w:val="18"/>
                      <w:szCs w:val="18"/>
                    </w:rPr>
                    <w:fldChar w:fldCharType="separate"/>
                  </w:r>
                  <w:r w:rsidR="004B6C38">
                    <w:rPr>
                      <w:rFonts w:ascii="Helvetica" w:hAnsi="Helvetica"/>
                      <w:noProof/>
                      <w:color w:val="000000"/>
                      <w:sz w:val="18"/>
                      <w:szCs w:val="18"/>
                    </w:rPr>
                    <w:pict w14:anchorId="678A794D">
                      <v:shape id="_x0000_i1030" type="#_x0000_t75" alt="" style="width:600pt;height:22pt;mso-width-percent:0;mso-height-percent:0;mso-width-percent:0;mso-height-percent:0">
                        <v:imagedata r:id="rId7" r:href="rId8"/>
                      </v:shape>
                    </w:pict>
                  </w:r>
                  <w:r w:rsidR="004B6C38">
                    <w:rPr>
                      <w:rFonts w:ascii="Helvetica" w:hAnsi="Helvetica"/>
                      <w:noProof/>
                      <w:color w:val="000000"/>
                      <w:sz w:val="18"/>
                      <w:szCs w:val="18"/>
                    </w:rPr>
                    <w:fldChar w:fldCharType="end"/>
                  </w:r>
                  <w:r w:rsidR="006D323D">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43B0D4DC" w14:textId="0F4167CC" w:rsidR="00674355" w:rsidRPr="0000325D" w:rsidRDefault="004B6C38" w:rsidP="0000325D">
                        <w:pPr>
                          <w:rPr>
                            <w:rFonts w:ascii="Times New Roman" w:hAnsi="Times New Roman" w:cs="Times New Roman"/>
                          </w:rPr>
                        </w:pPr>
                        <w:r>
                          <w:rPr>
                            <w:noProof/>
                          </w:rPr>
                          <w:pict w14:anchorId="2BE0C096">
                            <v:rect id="_x0000_i1029" alt="" style="width:290.15pt;height:.05pt;mso-width-percent:0;mso-height-percent:0;mso-width-percent:0;mso-height-percent:0" o:hrpct="620" o:hrstd="t" o:hrnoshade="t" o:hr="t" fillcolor="#303030" stroked="f"/>
                          </w:pict>
                        </w: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6077FC5F" w14:textId="77777777" w:rsidR="0000325D" w:rsidRDefault="0000325D" w:rsidP="0000325D">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PSNC CEO blog; more pharmacies to participate in C-19 booster programme; new ordering method for staff C-19 tests; updates to PSNC's payment timetable.</w:t>
                              </w:r>
                            </w:p>
                            <w:p w14:paraId="7619B814" w14:textId="77777777" w:rsidR="0000325D" w:rsidRDefault="004B6C38" w:rsidP="0000325D">
                              <w:pPr>
                                <w:jc w:val="both"/>
                                <w:rPr>
                                  <w:rFonts w:ascii="Tahoma" w:hAnsi="Tahoma" w:cs="Tahoma"/>
                                  <w:color w:val="303030"/>
                                  <w:sz w:val="21"/>
                                  <w:szCs w:val="21"/>
                                </w:rPr>
                              </w:pPr>
                              <w:r>
                                <w:rPr>
                                  <w:rFonts w:ascii="Tahoma" w:hAnsi="Tahoma" w:cs="Tahoma"/>
                                  <w:noProof/>
                                  <w:color w:val="303030"/>
                                  <w:sz w:val="21"/>
                                  <w:szCs w:val="21"/>
                                </w:rPr>
                                <w:pict w14:anchorId="183C3DBF">
                                  <v:rect id="_x0000_i1028" alt="" style="width:451.15pt;height:.05pt;mso-width-percent:0;mso-height-percent:0;mso-width-percent:0;mso-height-percent:0" o:hrpct="964" o:hralign="center" o:hrstd="t" o:hr="t" fillcolor="#a0a0a0" stroked="f"/>
                                </w:pict>
                              </w:r>
                            </w:p>
                            <w:p w14:paraId="53B7C2DD" w14:textId="77777777" w:rsidR="0000325D" w:rsidRPr="0000325D" w:rsidRDefault="0000325D" w:rsidP="0000325D">
                              <w:pPr>
                                <w:pStyle w:val="Heading3"/>
                                <w:spacing w:before="0" w:after="75" w:line="297" w:lineRule="atLeast"/>
                                <w:rPr>
                                  <w:rFonts w:ascii="Tahoma" w:hAnsi="Tahoma" w:cs="Tahoma"/>
                                  <w:b/>
                                  <w:bCs/>
                                  <w:color w:val="4E3487"/>
                                  <w:sz w:val="28"/>
                                  <w:szCs w:val="28"/>
                                </w:rPr>
                              </w:pPr>
                              <w:r w:rsidRPr="0000325D">
                                <w:rPr>
                                  <w:rFonts w:ascii="Tahoma" w:hAnsi="Tahoma" w:cs="Tahoma"/>
                                  <w:b/>
                                  <w:bCs/>
                                  <w:color w:val="4E3487"/>
                                  <w:sz w:val="28"/>
                                  <w:szCs w:val="28"/>
                                </w:rPr>
                                <w:t>Chief Executive's blog</w:t>
                              </w:r>
                            </w:p>
                            <w:p w14:paraId="4BBB6BD4" w14:textId="77777777" w:rsidR="0000325D" w:rsidRDefault="0000325D" w:rsidP="0000325D">
                              <w:pPr>
                                <w:rPr>
                                  <w:rFonts w:ascii="Tahoma" w:hAnsi="Tahoma" w:cs="Tahoma"/>
                                  <w:color w:val="303030"/>
                                  <w:sz w:val="21"/>
                                  <w:szCs w:val="21"/>
                                </w:rPr>
                              </w:pPr>
                              <w:r>
                                <w:rPr>
                                  <w:rFonts w:ascii="Tahoma" w:hAnsi="Tahoma" w:cs="Tahoma"/>
                                  <w:color w:val="303030"/>
                                  <w:sz w:val="21"/>
                                  <w:szCs w:val="21"/>
                                </w:rPr>
                                <w:br/>
                                <w:t>PSNC CEO Simon Dukes reflects on the detail of the COVID-19 costs agreement that PSNC has successfully negotiated with HM Government, and on how this deal represents a significant improvement on the proposal that the Committee rejected last summer.</w:t>
                              </w:r>
                              <w:r>
                                <w:rPr>
                                  <w:rFonts w:ascii="Tahoma" w:hAnsi="Tahoma" w:cs="Tahoma"/>
                                  <w:color w:val="303030"/>
                                  <w:sz w:val="21"/>
                                  <w:szCs w:val="21"/>
                                </w:rPr>
                                <w:br/>
                              </w:r>
                              <w:r>
                                <w:rPr>
                                  <w:rFonts w:ascii="Tahoma" w:hAnsi="Tahoma" w:cs="Tahoma"/>
                                  <w:color w:val="303030"/>
                                  <w:sz w:val="21"/>
                                  <w:szCs w:val="21"/>
                                </w:rPr>
                                <w:br/>
                                <w:t>Simon calls on every contractor: big and small; independent and multiple; bricks and mortar and online to claim back their COVID costs to ensure that community pharmacy does not subsidise HM Treasury any further. </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the latest PSNC CEO blog</w:t>
                                </w:r>
                              </w:hyperlink>
                            </w:p>
                            <w:p w14:paraId="70249228" w14:textId="77777777" w:rsidR="0000325D" w:rsidRDefault="004B6C38" w:rsidP="0000325D">
                              <w:pPr>
                                <w:jc w:val="both"/>
                                <w:rPr>
                                  <w:rFonts w:ascii="Tahoma" w:hAnsi="Tahoma" w:cs="Tahoma"/>
                                  <w:color w:val="303030"/>
                                  <w:sz w:val="21"/>
                                  <w:szCs w:val="21"/>
                                </w:rPr>
                              </w:pPr>
                              <w:r>
                                <w:rPr>
                                  <w:rFonts w:ascii="Tahoma" w:hAnsi="Tahoma" w:cs="Tahoma"/>
                                  <w:noProof/>
                                  <w:color w:val="303030"/>
                                  <w:sz w:val="21"/>
                                  <w:szCs w:val="21"/>
                                </w:rPr>
                                <w:pict w14:anchorId="5A19987C">
                                  <v:rect id="_x0000_i1027" alt="" style="width:451.15pt;height:.05pt;mso-width-percent:0;mso-height-percent:0;mso-width-percent:0;mso-height-percent:0" o:hrpct="964" o:hralign="center" o:hrstd="t" o:hr="t" fillcolor="#a0a0a0" stroked="f"/>
                                </w:pict>
                              </w:r>
                            </w:p>
                            <w:p w14:paraId="4608092F" w14:textId="77777777" w:rsidR="0000325D" w:rsidRPr="0000325D" w:rsidRDefault="0000325D" w:rsidP="0000325D">
                              <w:pPr>
                                <w:pStyle w:val="Heading3"/>
                                <w:spacing w:before="0" w:after="75" w:line="297" w:lineRule="atLeast"/>
                                <w:rPr>
                                  <w:rFonts w:ascii="Tahoma" w:hAnsi="Tahoma" w:cs="Tahoma"/>
                                  <w:b/>
                                  <w:bCs/>
                                  <w:color w:val="4E3487"/>
                                  <w:sz w:val="28"/>
                                  <w:szCs w:val="28"/>
                                </w:rPr>
                              </w:pPr>
                              <w:r w:rsidRPr="0000325D">
                                <w:rPr>
                                  <w:rFonts w:ascii="Tahoma" w:hAnsi="Tahoma" w:cs="Tahoma"/>
                                  <w:b/>
                                  <w:bCs/>
                                  <w:color w:val="4E3487"/>
                                  <w:sz w:val="28"/>
                                  <w:szCs w:val="28"/>
                                </w:rPr>
                                <w:t>More pharmacies to take part in COVID booster programme</w:t>
                              </w:r>
                            </w:p>
                            <w:p w14:paraId="3D552545" w14:textId="77777777" w:rsidR="0000325D" w:rsidRDefault="0000325D" w:rsidP="0000325D">
                              <w:pPr>
                                <w:rPr>
                                  <w:rFonts w:ascii="Tahoma" w:hAnsi="Tahoma" w:cs="Tahoma"/>
                                  <w:color w:val="303030"/>
                                  <w:sz w:val="21"/>
                                  <w:szCs w:val="21"/>
                                </w:rPr>
                              </w:pPr>
                              <w:r>
                                <w:rPr>
                                  <w:rFonts w:ascii="Tahoma" w:hAnsi="Tahoma" w:cs="Tahoma"/>
                                  <w:color w:val="303030"/>
                                  <w:sz w:val="21"/>
                                  <w:szCs w:val="21"/>
                                </w:rPr>
                                <w:br/>
                                <w:t>Earlier this week, the Joint Committee on Vaccination and Immunisation (JCVI) advised that any COVID-19 vaccine booster programme should begin in </w:t>
                              </w:r>
                              <w:r>
                                <w:rPr>
                                  <w:rStyle w:val="Strong"/>
                                  <w:rFonts w:ascii="Tahoma" w:hAnsi="Tahoma" w:cs="Tahoma"/>
                                  <w:color w:val="303030"/>
                                  <w:sz w:val="21"/>
                                  <w:szCs w:val="21"/>
                                </w:rPr>
                                <w:t>September 2021</w:t>
                              </w:r>
                              <w:r>
                                <w:rPr>
                                  <w:rFonts w:ascii="Tahoma" w:hAnsi="Tahoma" w:cs="Tahoma"/>
                                  <w:color w:val="303030"/>
                                  <w:sz w:val="21"/>
                                  <w:szCs w:val="21"/>
                                </w:rPr>
                                <w:t> and that, where possible, a synergistic approach to the delivery of COVID and flu vaccinations should be pursued to support delivery and maximise vaccine uptake.</w:t>
                              </w:r>
                              <w:r>
                                <w:rPr>
                                  <w:rFonts w:ascii="Tahoma" w:hAnsi="Tahoma" w:cs="Tahoma"/>
                                  <w:color w:val="303030"/>
                                  <w:sz w:val="21"/>
                                  <w:szCs w:val="21"/>
                                </w:rPr>
                                <w:br/>
                              </w:r>
                              <w:r>
                                <w:rPr>
                                  <w:rFonts w:ascii="Tahoma" w:hAnsi="Tahoma" w:cs="Tahoma"/>
                                  <w:color w:val="303030"/>
                                  <w:sz w:val="21"/>
                                  <w:szCs w:val="21"/>
                                </w:rPr>
                                <w:br/>
                                <w:t>Following publication of the JCVI advice, NHS England and NHS Improvement (NHSE&amp;I) has published a letter setting out early guidance for the NHS on planning for a COVID booster programme – referred to as phase 3 of the vaccination programme. This guidance aims to support local planning and makes a series of recommendations to consider, including deploying delivery models with capacity spread across community pharmacy, vaccination centres and general practice.</w:t>
                              </w:r>
                              <w:r>
                                <w:rPr>
                                  <w:rFonts w:ascii="Tahoma" w:hAnsi="Tahoma" w:cs="Tahoma"/>
                                  <w:color w:val="303030"/>
                                  <w:sz w:val="21"/>
                                  <w:szCs w:val="21"/>
                                </w:rPr>
                                <w:br/>
                                <w:t> </w:t>
                              </w:r>
                            </w:p>
                            <w:p w14:paraId="06838FB4" w14:textId="77777777" w:rsidR="0000325D" w:rsidRDefault="0000325D" w:rsidP="0000325D">
                              <w:pPr>
                                <w:rPr>
                                  <w:rFonts w:ascii="Times New Roman" w:hAnsi="Times New Roman" w:cs="Times New Roman"/>
                                </w:rPr>
                              </w:pPr>
                              <w:hyperlink r:id="rId10" w:tgtFrame="_blank" w:history="1">
                                <w:r>
                                  <w:rPr>
                                    <w:rStyle w:val="Hyperlink"/>
                                    <w:rFonts w:ascii="Tahoma" w:hAnsi="Tahoma" w:cs="Tahoma"/>
                                    <w:b/>
                                    <w:bCs/>
                                    <w:color w:val="4E3487"/>
                                    <w:sz w:val="21"/>
                                    <w:szCs w:val="21"/>
                                  </w:rPr>
                                  <w:t>Read the NHSE&amp;I guidance on planning for a COVID booster programme</w:t>
                                </w:r>
                              </w:hyperlink>
                            </w:p>
                            <w:p w14:paraId="002C9262" w14:textId="77777777" w:rsidR="0000325D" w:rsidRDefault="004B6C38" w:rsidP="0000325D">
                              <w:r>
                                <w:rPr>
                                  <w:noProof/>
                                </w:rPr>
                                <w:pict w14:anchorId="22FBAD8E">
                                  <v:rect id="_x0000_i1026" alt="" style="width:451.15pt;height:.05pt;mso-width-percent:0;mso-height-percent:0;mso-width-percent:0;mso-height-percent:0" o:hrpct="964" o:hralign="left" o:hrstd="t" o:hrnoshade="t" o:hr="t" fillcolor="#303030" stroked="f"/>
                                </w:pict>
                              </w:r>
                            </w:p>
                            <w:p w14:paraId="48F87099" w14:textId="77777777" w:rsidR="0000325D" w:rsidRPr="0000325D" w:rsidRDefault="0000325D" w:rsidP="0000325D">
                              <w:pPr>
                                <w:pStyle w:val="Heading3"/>
                                <w:spacing w:before="0" w:after="75" w:line="297" w:lineRule="atLeast"/>
                                <w:rPr>
                                  <w:rFonts w:ascii="Tahoma" w:hAnsi="Tahoma" w:cs="Tahoma"/>
                                  <w:b/>
                                  <w:bCs/>
                                  <w:color w:val="4E3487"/>
                                  <w:sz w:val="28"/>
                                  <w:szCs w:val="28"/>
                                </w:rPr>
                              </w:pPr>
                              <w:r w:rsidRPr="0000325D">
                                <w:rPr>
                                  <w:rFonts w:ascii="Tahoma" w:hAnsi="Tahoma" w:cs="Tahoma"/>
                                  <w:b/>
                                  <w:bCs/>
                                  <w:color w:val="4E3487"/>
                                  <w:sz w:val="28"/>
                                  <w:szCs w:val="28"/>
                                </w:rPr>
                                <w:t>New distribution arrangements for staff COVID testing</w:t>
                              </w:r>
                            </w:p>
                            <w:p w14:paraId="7E0483DB" w14:textId="77777777" w:rsidR="0000325D" w:rsidRDefault="0000325D" w:rsidP="0000325D">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NHSE&amp;I has </w:t>
                              </w:r>
                              <w:hyperlink r:id="rId11" w:tgtFrame="_blank" w:history="1">
                                <w:r>
                                  <w:rPr>
                                    <w:rStyle w:val="Hyperlink"/>
                                    <w:rFonts w:ascii="Tahoma" w:hAnsi="Tahoma" w:cs="Tahoma"/>
                                    <w:b/>
                                    <w:bCs/>
                                    <w:color w:val="4E3487"/>
                                    <w:sz w:val="21"/>
                                    <w:szCs w:val="21"/>
                                  </w:rPr>
                                  <w:t>announced new arrangements</w:t>
                                </w:r>
                              </w:hyperlink>
                              <w:r>
                                <w:rPr>
                                  <w:rFonts w:ascii="Tahoma" w:hAnsi="Tahoma" w:cs="Tahoma"/>
                                  <w:color w:val="303030"/>
                                  <w:sz w:val="21"/>
                                  <w:szCs w:val="21"/>
                                  <w:shd w:val="clear" w:color="auto" w:fill="FFFFFF"/>
                                </w:rPr>
                                <w:t> for distributing COVID-19 Lateral Flow Devices (LFDs) to pharmacy team members. Previously, pharmacy contractors ordered LFD test kits from the Primary Care Support England portal. But from </w:t>
                              </w:r>
                              <w:r>
                                <w:rPr>
                                  <w:rStyle w:val="Strong"/>
                                  <w:rFonts w:ascii="Tahoma" w:hAnsi="Tahoma" w:cs="Tahoma"/>
                                  <w:color w:val="303030"/>
                                  <w:sz w:val="21"/>
                                  <w:szCs w:val="21"/>
                                </w:rPr>
                                <w:t>5th July 2021</w:t>
                              </w:r>
                              <w:r>
                                <w:rPr>
                                  <w:rFonts w:ascii="Tahoma" w:hAnsi="Tahoma" w:cs="Tahoma"/>
                                  <w:color w:val="303030"/>
                                  <w:sz w:val="21"/>
                                  <w:szCs w:val="21"/>
                                  <w:shd w:val="clear" w:color="auto" w:fill="FFFFFF"/>
                                </w:rPr>
                                <w:t>, staff will be able to order test kits for asymptomatic staff testing </w:t>
                              </w:r>
                              <w:hyperlink r:id="rId12" w:tgtFrame="_blank" w:history="1">
                                <w:r>
                                  <w:rPr>
                                    <w:rStyle w:val="Hyperlink"/>
                                    <w:rFonts w:ascii="Tahoma" w:hAnsi="Tahoma" w:cs="Tahoma"/>
                                    <w:b/>
                                    <w:bCs/>
                                    <w:color w:val="4E3487"/>
                                    <w:sz w:val="21"/>
                                    <w:szCs w:val="21"/>
                                  </w:rPr>
                                  <w:t>here</w:t>
                                </w:r>
                              </w:hyperlink>
                              <w:r>
                                <w:rPr>
                                  <w:rFonts w:ascii="Tahoma" w:hAnsi="Tahoma" w:cs="Tahoma"/>
                                  <w:color w:val="303030"/>
                                  <w:sz w:val="21"/>
                                  <w:szCs w:val="21"/>
                                  <w:shd w:val="clear" w:color="auto" w:fill="FFFFFF"/>
                                </w:rPr>
                                <w:t>.</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staff testing</w:t>
                                </w:r>
                              </w:hyperlink>
                            </w:p>
                            <w:p w14:paraId="0E4374D4" w14:textId="77777777" w:rsidR="0000325D" w:rsidRDefault="004B6C38" w:rsidP="0000325D">
                              <w:r>
                                <w:rPr>
                                  <w:noProof/>
                                </w:rPr>
                                <w:pict w14:anchorId="2C3DF8A1">
                                  <v:rect id="_x0000_i1025" alt="" style="width:451.15pt;height:.05pt;mso-width-percent:0;mso-height-percent:0;mso-width-percent:0;mso-height-percent:0" o:hrpct="964" o:hralign="left" o:hrstd="t" o:hrnoshade="t" o:hr="t" fillcolor="#303030" stroked="f"/>
                                </w:pict>
                              </w:r>
                            </w:p>
                            <w:p w14:paraId="4CE59DB1" w14:textId="77777777" w:rsidR="0000325D" w:rsidRPr="0000325D" w:rsidRDefault="0000325D" w:rsidP="0000325D">
                              <w:pPr>
                                <w:pStyle w:val="Heading3"/>
                                <w:spacing w:before="0" w:after="75" w:line="297" w:lineRule="atLeast"/>
                                <w:rPr>
                                  <w:rFonts w:ascii="Tahoma" w:hAnsi="Tahoma" w:cs="Tahoma"/>
                                  <w:b/>
                                  <w:bCs/>
                                  <w:color w:val="4E3487"/>
                                  <w:sz w:val="28"/>
                                  <w:szCs w:val="28"/>
                                </w:rPr>
                              </w:pPr>
                              <w:r w:rsidRPr="0000325D">
                                <w:rPr>
                                  <w:rFonts w:ascii="Tahoma" w:hAnsi="Tahoma" w:cs="Tahoma"/>
                                  <w:b/>
                                  <w:bCs/>
                                  <w:color w:val="4E3487"/>
                                  <w:sz w:val="28"/>
                                  <w:szCs w:val="28"/>
                                </w:rPr>
                                <w:lastRenderedPageBreak/>
                                <w:t>Updates to PSNC's payment timetable and deadline tracker</w:t>
                              </w:r>
                            </w:p>
                            <w:p w14:paraId="2D7EDC42" w14:textId="2DFE8403" w:rsidR="00071CFB" w:rsidRPr="00BC05E0" w:rsidRDefault="0000325D" w:rsidP="00BC05E0">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has updated its payment timetable and deadline tracker to include details of the COVID costs claims process and the recently announced deadline extensions to the Pandemic Delivery Service and the NHS community pharmacy COVID-19 lateral flow device distribution service (Pharmacy Collect).</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See PSNC's payment timetable and deadline tracker</w:t>
                                </w:r>
                              </w:hyperlink>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5"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4"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4B6C38"/>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89D"/>
    <w:multiLevelType w:val="multilevel"/>
    <w:tmpl w:val="AB7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6"/>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4"/>
  </w:num>
  <w:num w:numId="13">
    <w:abstractNumId w:val="4"/>
  </w:num>
  <w:num w:numId="14">
    <w:abstractNumId w:val="25"/>
  </w:num>
  <w:num w:numId="15">
    <w:abstractNumId w:val="28"/>
  </w:num>
  <w:num w:numId="16">
    <w:abstractNumId w:val="21"/>
  </w:num>
  <w:num w:numId="17">
    <w:abstractNumId w:val="22"/>
  </w:num>
  <w:num w:numId="18">
    <w:abstractNumId w:val="1"/>
  </w:num>
  <w:num w:numId="19">
    <w:abstractNumId w:val="9"/>
  </w:num>
  <w:num w:numId="20">
    <w:abstractNumId w:val="29"/>
  </w:num>
  <w:num w:numId="21">
    <w:abstractNumId w:val="18"/>
  </w:num>
  <w:num w:numId="22">
    <w:abstractNumId w:val="2"/>
  </w:num>
  <w:num w:numId="23">
    <w:abstractNumId w:val="16"/>
  </w:num>
  <w:num w:numId="24">
    <w:abstractNumId w:val="17"/>
  </w:num>
  <w:num w:numId="25">
    <w:abstractNumId w:val="20"/>
  </w:num>
  <w:num w:numId="26">
    <w:abstractNumId w:val="23"/>
  </w:num>
  <w:num w:numId="27">
    <w:abstractNumId w:val="6"/>
  </w:num>
  <w:num w:numId="28">
    <w:abstractNumId w:val="27"/>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0325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B6C38"/>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323D"/>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22594"/>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6585746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05916738">
      <w:bodyDiv w:val="1"/>
      <w:marLeft w:val="0"/>
      <w:marRight w:val="0"/>
      <w:marTop w:val="0"/>
      <w:marBottom w:val="0"/>
      <w:divBdr>
        <w:top w:val="none" w:sz="0" w:space="0" w:color="auto"/>
        <w:left w:val="none" w:sz="0" w:space="0" w:color="auto"/>
        <w:bottom w:val="none" w:sz="0" w:space="0" w:color="auto"/>
        <w:right w:val="none" w:sz="0" w:space="0" w:color="auto"/>
      </w:divBdr>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f7f24cfde6&amp;e=12757307a1" TargetMode="External"/><Relationship Id="rId18" Type="http://schemas.openxmlformats.org/officeDocument/2006/relationships/hyperlink" Target="https://psnc.us7.list-manage.com/track/click?u=86d41ab7fa4c7c2c5d7210782&amp;id=9f085df2d1&amp;e=d3dc5e7fb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f5ebaf97fa&amp;e=12757307a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0719e3152f&amp;e=d3dc5e7fbd" TargetMode="External"/><Relationship Id="rId20" Type="http://schemas.openxmlformats.org/officeDocument/2006/relationships/hyperlink" Target="https://psnc.us7.list-manage.com/track/click?u=86d41ab7fa4c7c2c5d7210782&amp;id=3f47eea43b&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68f5e42844&amp;e=12757307a1"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671e78d7a&amp;e=d3dc5e7fbd" TargetMode="External"/><Relationship Id="rId23" Type="http://schemas.openxmlformats.org/officeDocument/2006/relationships/image" Target="media/image6.png"/><Relationship Id="rId10" Type="http://schemas.openxmlformats.org/officeDocument/2006/relationships/hyperlink" Target="https://psnc.us7.list-manage.com/track/click?u=86d41ab7fa4c7c2c5d7210782&amp;id=d202f4619c&amp;e=12757307a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7df5823f5&amp;e=12757307a1" TargetMode="External"/><Relationship Id="rId14" Type="http://schemas.openxmlformats.org/officeDocument/2006/relationships/hyperlink" Target="https://psnc.us7.list-manage.com/track/click?u=86d41ab7fa4c7c2c5d7210782&amp;id=3e53b767a5&amp;e=12757307a1" TargetMode="External"/><Relationship Id="rId22" Type="http://schemas.openxmlformats.org/officeDocument/2006/relationships/hyperlink" Target="https://psnc.us7.list-manage.com/track/click?u=86d41ab7fa4c7c2c5d7210782&amp;id=b774bcfe37&amp;e=d3dc5e7f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3218</Words>
  <Characters>18346</Characters>
  <Application>Microsoft Office Word</Application>
  <DocSecurity>2</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2021-07-03T16:57:00Z</dcterms:created>
  <dcterms:modified xsi:type="dcterms:W3CDTF">2021-07-03T16:57:00Z</dcterms:modified>
</cp:coreProperties>
</file>