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0C6749">
                          <w:rPr>
                            <w:noProof/>
                          </w:rPr>
                          <w:fldChar w:fldCharType="begin"/>
                        </w:r>
                        <w:r w:rsidR="000C6749">
                          <w:rPr>
                            <w:noProof/>
                          </w:rPr>
                          <w:instrText xml:space="preserve"> INCLUDEPICTURE  "/var/folders/zq/_hgbfm5j5m929nsq7yq0snt00000gn/T/com.microsoft.Word/WebArchiveCopyPasteTempFiles/001d399a-96a4-4e1f-b905-a21d530b5d29.jpg" \* MERGEFORMATINET </w:instrText>
                        </w:r>
                        <w:r w:rsidR="000C6749">
                          <w:rPr>
                            <w:noProof/>
                          </w:rPr>
                          <w:fldChar w:fldCharType="separate"/>
                        </w:r>
                        <w:r w:rsidR="00C86C8A">
                          <w:rPr>
                            <w:noProof/>
                          </w:rPr>
                          <w:fldChar w:fldCharType="begin"/>
                        </w:r>
                        <w:r w:rsidR="00C86C8A">
                          <w:rPr>
                            <w:noProof/>
                          </w:rPr>
                          <w:instrText xml:space="preserve"> INCLUDEPICTURE  "/var/folders/zq/_hgbfm5j5m929nsq7yq0snt00000gn/T/com.microsoft.Word/WebArchiveCopyPasteTempFiles/001d399a-96a4-4e1f-b905-a21d530b5d29.jpg" \* MERGEFORMATINET </w:instrText>
                        </w:r>
                        <w:r w:rsidR="00C86C8A">
                          <w:rPr>
                            <w:noProof/>
                          </w:rPr>
                          <w:fldChar w:fldCharType="separate"/>
                        </w:r>
                        <w:r w:rsidR="00A363F0">
                          <w:rPr>
                            <w:noProof/>
                          </w:rPr>
                          <w:fldChar w:fldCharType="begin"/>
                        </w:r>
                        <w:r w:rsidR="00A363F0">
                          <w:rPr>
                            <w:noProof/>
                          </w:rPr>
                          <w:instrText xml:space="preserve"> INCLUDEPICTURE  "/var/folders/zq/_hgbfm5j5m929nsq7yq0snt00000gn/T/com.microsoft.Word/WebArchiveCopyPasteTempFiles/001d399a-96a4-4e1f-b905-a21d530b5d29.jpg" \* MERGEFORMATINET </w:instrText>
                        </w:r>
                        <w:r w:rsidR="00A363F0">
                          <w:rPr>
                            <w:noProof/>
                          </w:rPr>
                          <w:fldChar w:fldCharType="separate"/>
                        </w:r>
                        <w:r w:rsidR="006D323D">
                          <w:rPr>
                            <w:noProof/>
                          </w:rPr>
                          <w:fldChar w:fldCharType="begin"/>
                        </w:r>
                        <w:r w:rsidR="006D323D">
                          <w:rPr>
                            <w:noProof/>
                          </w:rPr>
                          <w:instrText xml:space="preserve"> </w:instrText>
                        </w:r>
                        <w:r w:rsidR="006D323D">
                          <w:rPr>
                            <w:noProof/>
                          </w:rPr>
                          <w:instrText>INCLUDEPICTURE  "/var/folders/zq/_hgbfm5j5m929nsq7yq0snt00000gn/T/com.microsoft.Word/WebArchiveCopyPasteTempFil</w:instrText>
                        </w:r>
                        <w:r w:rsidR="006D323D">
                          <w:rPr>
                            <w:noProof/>
                          </w:rPr>
                          <w:instrText>es/001d399a-96a4-4e1f-b905-a21d530b5d29.jpg" \* MERGEFORMATINET</w:instrText>
                        </w:r>
                        <w:r w:rsidR="006D323D">
                          <w:rPr>
                            <w:noProof/>
                          </w:rPr>
                          <w:instrText xml:space="preserve"> </w:instrText>
                        </w:r>
                        <w:r w:rsidR="006D323D">
                          <w:rPr>
                            <w:noProof/>
                          </w:rPr>
                          <w:fldChar w:fldCharType="separate"/>
                        </w:r>
                        <w:r w:rsidR="006D323D">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98pt;height:70pt;mso-width-percent:0;mso-height-percent:0;mso-width-percent:0;mso-height-percent:0">
                              <v:imagedata r:id="rId5" r:href="rId6"/>
                            </v:shape>
                          </w:pict>
                        </w:r>
                        <w:r w:rsidR="006D323D">
                          <w:rPr>
                            <w:noProof/>
                          </w:rPr>
                          <w:fldChar w:fldCharType="end"/>
                        </w:r>
                        <w:r w:rsidR="00A363F0">
                          <w:rPr>
                            <w:noProof/>
                          </w:rPr>
                          <w:fldChar w:fldCharType="end"/>
                        </w:r>
                        <w:r w:rsidR="00C86C8A">
                          <w:rPr>
                            <w:noProof/>
                          </w:rPr>
                          <w:fldChar w:fldCharType="end"/>
                        </w:r>
                        <w:r w:rsidR="000C6749">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258A411C" w:rsidR="002F42A7" w:rsidRPr="00DE6A3B" w:rsidRDefault="00D22594"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Fri</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4</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Pr>
                            <w:rFonts w:ascii="Tahoma" w:hAnsi="Tahoma" w:cs="Tahoma"/>
                            <w:color w:val="93378A"/>
                            <w:sz w:val="30"/>
                            <w:szCs w:val="30"/>
                          </w:rPr>
                          <w:t>June</w:t>
                        </w:r>
                        <w:r w:rsidR="006971BB">
                          <w:rPr>
                            <w:rFonts w:ascii="Tahoma" w:hAnsi="Tahoma" w:cs="Tahoma"/>
                            <w:color w:val="93378A"/>
                            <w:sz w:val="30"/>
                            <w:szCs w:val="30"/>
                          </w:rPr>
                          <w:t xml:space="preserve">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0C6749">
                    <w:rPr>
                      <w:rFonts w:ascii="Helvetica" w:hAnsi="Helvetica"/>
                      <w:noProof/>
                      <w:color w:val="000000"/>
                      <w:sz w:val="18"/>
                      <w:szCs w:val="18"/>
                    </w:rPr>
                    <w:fldChar w:fldCharType="begin"/>
                  </w:r>
                  <w:r w:rsidR="000C674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C6749">
                    <w:rPr>
                      <w:rFonts w:ascii="Helvetica" w:hAnsi="Helvetica"/>
                      <w:noProof/>
                      <w:color w:val="000000"/>
                      <w:sz w:val="18"/>
                      <w:szCs w:val="18"/>
                    </w:rPr>
                    <w:fldChar w:fldCharType="separate"/>
                  </w:r>
                  <w:r w:rsidR="00C86C8A">
                    <w:rPr>
                      <w:rFonts w:ascii="Helvetica" w:hAnsi="Helvetica"/>
                      <w:noProof/>
                      <w:color w:val="000000"/>
                      <w:sz w:val="18"/>
                      <w:szCs w:val="18"/>
                    </w:rPr>
                    <w:fldChar w:fldCharType="begin"/>
                  </w:r>
                  <w:r w:rsidR="00C86C8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86C8A">
                    <w:rPr>
                      <w:rFonts w:ascii="Helvetica" w:hAnsi="Helvetica"/>
                      <w:noProof/>
                      <w:color w:val="000000"/>
                      <w:sz w:val="18"/>
                      <w:szCs w:val="18"/>
                    </w:rPr>
                    <w:fldChar w:fldCharType="separate"/>
                  </w:r>
                  <w:r w:rsidR="00A363F0">
                    <w:rPr>
                      <w:rFonts w:ascii="Helvetica" w:hAnsi="Helvetica"/>
                      <w:noProof/>
                      <w:color w:val="000000"/>
                      <w:sz w:val="18"/>
                      <w:szCs w:val="18"/>
                    </w:rPr>
                    <w:fldChar w:fldCharType="begin"/>
                  </w:r>
                  <w:r w:rsidR="00A363F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363F0">
                    <w:rPr>
                      <w:rFonts w:ascii="Helvetica" w:hAnsi="Helvetica"/>
                      <w:noProof/>
                      <w:color w:val="000000"/>
                      <w:sz w:val="18"/>
                      <w:szCs w:val="18"/>
                    </w:rPr>
                    <w:fldChar w:fldCharType="separate"/>
                  </w:r>
                  <w:r w:rsidR="006D323D">
                    <w:rPr>
                      <w:rFonts w:ascii="Helvetica" w:hAnsi="Helvetica"/>
                      <w:noProof/>
                      <w:color w:val="000000"/>
                      <w:sz w:val="18"/>
                      <w:szCs w:val="18"/>
                    </w:rPr>
                    <w:fldChar w:fldCharType="begin"/>
                  </w:r>
                  <w:r w:rsidR="006D323D">
                    <w:rPr>
                      <w:rFonts w:ascii="Helvetica" w:hAnsi="Helvetica"/>
                      <w:noProof/>
                      <w:color w:val="000000"/>
                      <w:sz w:val="18"/>
                      <w:szCs w:val="18"/>
                    </w:rPr>
                    <w:instrText xml:space="preserve"> </w:instrText>
                  </w:r>
                  <w:r w:rsidR="006D323D">
                    <w:rPr>
                      <w:rFonts w:ascii="Helvetica" w:hAnsi="Helvetica"/>
                      <w:noProof/>
                      <w:color w:val="000000"/>
                      <w:sz w:val="18"/>
                      <w:szCs w:val="18"/>
                    </w:rPr>
                    <w:instrText>INCLUDEPICTURE  "/var/folders/z</w:instrText>
                  </w:r>
                  <w:r w:rsidR="006D323D">
                    <w:rPr>
                      <w:rFonts w:ascii="Helvetica" w:hAnsi="Helvetica"/>
                      <w:noProof/>
                      <w:color w:val="000000"/>
                      <w:sz w:val="18"/>
                      <w:szCs w:val="18"/>
                    </w:rPr>
                    <w:instrText>q/_hgbfm5j5m929nsq7yq0snt00000gn/T/com.microsoft.Word/WebArchiveCopyPasteTempFiles/Newsletter-style-bar.png" \* MERGEFORMATINET</w:instrText>
                  </w:r>
                  <w:r w:rsidR="006D323D">
                    <w:rPr>
                      <w:rFonts w:ascii="Helvetica" w:hAnsi="Helvetica"/>
                      <w:noProof/>
                      <w:color w:val="000000"/>
                      <w:sz w:val="18"/>
                      <w:szCs w:val="18"/>
                    </w:rPr>
                    <w:instrText xml:space="preserve"> </w:instrText>
                  </w:r>
                  <w:r w:rsidR="006D323D">
                    <w:rPr>
                      <w:rFonts w:ascii="Helvetica" w:hAnsi="Helvetica"/>
                      <w:noProof/>
                      <w:color w:val="000000"/>
                      <w:sz w:val="18"/>
                      <w:szCs w:val="18"/>
                    </w:rPr>
                    <w:fldChar w:fldCharType="separate"/>
                  </w:r>
                  <w:r w:rsidR="006D323D">
                    <w:rPr>
                      <w:rFonts w:ascii="Helvetica" w:hAnsi="Helvetica"/>
                      <w:noProof/>
                      <w:color w:val="000000"/>
                      <w:sz w:val="18"/>
                      <w:szCs w:val="18"/>
                    </w:rPr>
                    <w:pict w14:anchorId="678A794D">
                      <v:shape id="_x0000_i1031" type="#_x0000_t75" alt="" style="width:600pt;height:22pt;mso-width-percent:0;mso-height-percent:0;mso-width-percent:0;mso-height-percent:0">
                        <v:imagedata r:id="rId7" r:href="rId8"/>
                      </v:shape>
                    </w:pict>
                  </w:r>
                  <w:r w:rsidR="006D323D">
                    <w:rPr>
                      <w:rFonts w:ascii="Helvetica" w:hAnsi="Helvetica"/>
                      <w:noProof/>
                      <w:color w:val="000000"/>
                      <w:sz w:val="18"/>
                      <w:szCs w:val="18"/>
                    </w:rPr>
                    <w:fldChar w:fldCharType="end"/>
                  </w:r>
                  <w:r w:rsidR="00A363F0">
                    <w:rPr>
                      <w:rFonts w:ascii="Helvetica" w:hAnsi="Helvetica"/>
                      <w:noProof/>
                      <w:color w:val="000000"/>
                      <w:sz w:val="18"/>
                      <w:szCs w:val="18"/>
                    </w:rPr>
                    <w:fldChar w:fldCharType="end"/>
                  </w:r>
                  <w:r w:rsidR="00C86C8A">
                    <w:rPr>
                      <w:rFonts w:ascii="Helvetica" w:hAnsi="Helvetica"/>
                      <w:noProof/>
                      <w:color w:val="000000"/>
                      <w:sz w:val="18"/>
                      <w:szCs w:val="18"/>
                    </w:rPr>
                    <w:fldChar w:fldCharType="end"/>
                  </w:r>
                  <w:r w:rsidR="000C6749">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6D323D" w:rsidP="002907F7">
                        <w:pPr>
                          <w:rPr>
                            <w:rFonts w:ascii="Times New Roman" w:hAnsi="Times New Roman" w:cs="Times New Roman"/>
                          </w:rPr>
                        </w:pPr>
                        <w:r>
                          <w:rPr>
                            <w:noProof/>
                          </w:rPr>
                          <w:pict w14:anchorId="2BE0C096">
                            <v:rect id="_x0000_i1030" alt="" style="width:300.9pt;height:.05pt;mso-width-percent:0;mso-height-percent:0;mso-width-percent:0;mso-height-percent:0" o:hrpct="643" o:hrstd="t" o:hrnoshade="t" o:hr="t" fillcolor="#303030" stroked="f"/>
                          </w:pict>
                        </w:r>
                      </w:p>
                      <w:p w14:paraId="43B0D4DC" w14:textId="77777777" w:rsidR="00674355" w:rsidRDefault="00674355" w:rsidP="00A25CFF">
                        <w:pPr>
                          <w:pStyle w:val="Heading2"/>
                          <w:spacing w:before="0" w:beforeAutospacing="0" w:after="75" w:afterAutospacing="0" w:line="330" w:lineRule="atLeast"/>
                          <w:rPr>
                            <w:rFonts w:ascii="Tahoma" w:hAnsi="Tahoma" w:cs="Tahoma"/>
                            <w:color w:val="4E3487"/>
                            <w:sz w:val="30"/>
                            <w:szCs w:val="30"/>
                          </w:rPr>
                        </w:pPr>
                      </w:p>
                      <w:tbl>
                        <w:tblPr>
                          <w:tblW w:w="8911" w:type="dxa"/>
                          <w:jc w:val="center"/>
                          <w:tblCellSpacing w:w="15" w:type="dxa"/>
                          <w:tblCellMar>
                            <w:left w:w="0" w:type="dxa"/>
                            <w:right w:w="0" w:type="dxa"/>
                          </w:tblCellMar>
                          <w:tblLook w:val="04A0" w:firstRow="1" w:lastRow="0" w:firstColumn="1" w:lastColumn="0" w:noHBand="0" w:noVBand="1"/>
                        </w:tblPr>
                        <w:tblGrid>
                          <w:gridCol w:w="8911"/>
                        </w:tblGrid>
                        <w:tr w:rsidR="00BC05E0" w14:paraId="76D49C8D" w14:textId="77777777" w:rsidTr="00BC05E0">
                          <w:trPr>
                            <w:tblCellSpacing w:w="15" w:type="dxa"/>
                            <w:jc w:val="center"/>
                          </w:trPr>
                          <w:tc>
                            <w:tcPr>
                              <w:tcW w:w="8851" w:type="dxa"/>
                              <w:vAlign w:val="center"/>
                              <w:hideMark/>
                            </w:tcPr>
                            <w:p w14:paraId="394EEC2C" w14:textId="77777777" w:rsidR="00D22594" w:rsidRDefault="00D22594" w:rsidP="00D22594">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PSNC CEO blog; CPN magazine to end and May issue; C-19 test service data requirements; Inclusive pharmacy practice survey.</w:t>
                              </w:r>
                            </w:p>
                            <w:p w14:paraId="23C713E6" w14:textId="77777777" w:rsidR="00D22594" w:rsidRDefault="00D22594" w:rsidP="00D22594">
                              <w:pPr>
                                <w:rPr>
                                  <w:rFonts w:ascii="Times New Roman" w:hAnsi="Times New Roman" w:cs="Times New Roman"/>
                                </w:rPr>
                              </w:pPr>
                              <w:r>
                                <w:rPr>
                                  <w:rFonts w:ascii="Tahoma" w:hAnsi="Tahoma" w:cs="Tahoma"/>
                                  <w:color w:val="303030"/>
                                  <w:sz w:val="21"/>
                                  <w:szCs w:val="21"/>
                                  <w:shd w:val="clear" w:color="auto" w:fill="FFFFFF"/>
                                </w:rPr>
                                <w:t> </w:t>
                              </w:r>
                            </w:p>
                            <w:p w14:paraId="27533613" w14:textId="77777777" w:rsidR="00D22594" w:rsidRDefault="006D323D" w:rsidP="00D22594">
                              <w:r>
                                <w:rPr>
                                  <w:noProof/>
                                </w:rPr>
                                <w:pict w14:anchorId="36D3C745">
                                  <v:rect id="_x0000_i1029" alt="" style="width:451.15pt;height:.05pt;mso-width-percent:0;mso-height-percent:0;mso-width-percent:0;mso-height-percent:0" o:hrpct="964" o:hralign="left" o:hrstd="t" o:hrnoshade="t" o:hr="t" fillcolor="#303030" stroked="f"/>
                                </w:pict>
                              </w:r>
                            </w:p>
                            <w:p w14:paraId="3E4E305F" w14:textId="77777777" w:rsidR="00D22594" w:rsidRPr="00D22594" w:rsidRDefault="00D22594" w:rsidP="00D22594">
                              <w:pPr>
                                <w:pStyle w:val="Heading3"/>
                                <w:spacing w:before="0" w:after="75" w:line="297" w:lineRule="atLeast"/>
                                <w:rPr>
                                  <w:rFonts w:ascii="Tahoma" w:hAnsi="Tahoma" w:cs="Tahoma"/>
                                  <w:b/>
                                  <w:bCs/>
                                  <w:color w:val="4E3487"/>
                                  <w:sz w:val="28"/>
                                  <w:szCs w:val="28"/>
                                </w:rPr>
                              </w:pPr>
                              <w:r w:rsidRPr="00D22594">
                                <w:rPr>
                                  <w:rFonts w:ascii="Tahoma" w:hAnsi="Tahoma" w:cs="Tahoma"/>
                                  <w:b/>
                                  <w:bCs/>
                                  <w:color w:val="4E3487"/>
                                  <w:sz w:val="28"/>
                                  <w:szCs w:val="28"/>
                                </w:rPr>
                                <w:t>Chief Executive's blog</w:t>
                              </w:r>
                            </w:p>
                            <w:p w14:paraId="58A29290" w14:textId="77777777" w:rsidR="00D22594" w:rsidRDefault="00D22594" w:rsidP="00D22594">
                              <w:pPr>
                                <w:pStyle w:val="NormalWeb"/>
                                <w:jc w:val="both"/>
                                <w:rPr>
                                  <w:rFonts w:ascii="Tahoma" w:hAnsi="Tahoma" w:cs="Tahoma"/>
                                  <w:color w:val="303030"/>
                                  <w:sz w:val="21"/>
                                  <w:szCs w:val="21"/>
                                </w:rPr>
                              </w:pPr>
                              <w:r>
                                <w:rPr>
                                  <w:rFonts w:ascii="Tahoma" w:hAnsi="Tahoma" w:cs="Tahoma"/>
                                  <w:color w:val="303030"/>
                                  <w:sz w:val="21"/>
                                  <w:szCs w:val="21"/>
                                </w:rPr>
                                <w:t>PSNC CEO Simon Dukes considers the sizeable task before the community pharmacy Review Steering Group (RSG), which is taking forward work to improve community pharmacy contractor representation and support.</w:t>
                              </w:r>
                            </w:p>
                            <w:p w14:paraId="6FDD8749" w14:textId="77777777" w:rsidR="00D22594" w:rsidRDefault="00D22594" w:rsidP="00D22594">
                              <w:pPr>
                                <w:pStyle w:val="NormalWeb"/>
                                <w:jc w:val="both"/>
                                <w:rPr>
                                  <w:rFonts w:ascii="Tahoma" w:hAnsi="Tahoma" w:cs="Tahoma"/>
                                  <w:color w:val="303030"/>
                                  <w:sz w:val="21"/>
                                  <w:szCs w:val="21"/>
                                </w:rPr>
                              </w:pPr>
                              <w:r>
                                <w:rPr>
                                  <w:rFonts w:ascii="Tahoma" w:hAnsi="Tahoma" w:cs="Tahoma"/>
                                  <w:color w:val="303030"/>
                                  <w:sz w:val="21"/>
                                  <w:szCs w:val="21"/>
                                </w:rPr>
                                <w:t>Simon calls on everyone in the sector to work together to achieve a solution that works best for the vast majority of contractors. He also outlines how contractors and LPCs can help to support the RSG in its important work.</w:t>
                              </w:r>
                            </w:p>
                            <w:p w14:paraId="209BE7B8" w14:textId="77777777" w:rsidR="00D22594" w:rsidRDefault="00D22594" w:rsidP="00D22594">
                              <w:pPr>
                                <w:pStyle w:val="NormalWeb"/>
                                <w:jc w:val="both"/>
                                <w:rPr>
                                  <w:rFonts w:ascii="Tahoma" w:hAnsi="Tahoma" w:cs="Tahoma"/>
                                  <w:color w:val="303030"/>
                                  <w:sz w:val="21"/>
                                  <w:szCs w:val="21"/>
                                </w:rPr>
                              </w:pPr>
                              <w:hyperlink r:id="rId9" w:tgtFrame="_blank" w:history="1">
                                <w:r>
                                  <w:rPr>
                                    <w:rStyle w:val="Hyperlink"/>
                                    <w:rFonts w:ascii="Tahoma" w:hAnsi="Tahoma" w:cs="Tahoma"/>
                                    <w:b/>
                                    <w:bCs/>
                                    <w:color w:val="4E3487"/>
                                    <w:sz w:val="21"/>
                                    <w:szCs w:val="21"/>
                                  </w:rPr>
                                  <w:t>Read the latest PSNC CEO blog</w:t>
                                </w:r>
                              </w:hyperlink>
                            </w:p>
                            <w:p w14:paraId="18153C69" w14:textId="77777777" w:rsidR="00D22594" w:rsidRDefault="006D323D" w:rsidP="00D22594">
                              <w:pPr>
                                <w:rPr>
                                  <w:rFonts w:ascii="Times New Roman" w:hAnsi="Times New Roman" w:cs="Times New Roman"/>
                                </w:rPr>
                              </w:pPr>
                              <w:r>
                                <w:rPr>
                                  <w:noProof/>
                                </w:rPr>
                                <w:pict w14:anchorId="75907E9A">
                                  <v:rect id="_x0000_i1028" alt="" style="width:451.15pt;height:.05pt;mso-width-percent:0;mso-height-percent:0;mso-width-percent:0;mso-height-percent:0" o:hrpct="964" o:hralign="left" o:hrstd="t" o:hrnoshade="t" o:hr="t" fillcolor="#303030" stroked="f"/>
                                </w:pict>
                              </w:r>
                            </w:p>
                            <w:p w14:paraId="01BB5553" w14:textId="77777777" w:rsidR="00D22594" w:rsidRPr="00D22594" w:rsidRDefault="00D22594" w:rsidP="00D22594">
                              <w:pPr>
                                <w:pStyle w:val="Heading3"/>
                                <w:spacing w:before="0" w:after="75" w:line="297" w:lineRule="atLeast"/>
                                <w:rPr>
                                  <w:rFonts w:ascii="Tahoma" w:hAnsi="Tahoma" w:cs="Tahoma"/>
                                  <w:b/>
                                  <w:bCs/>
                                  <w:color w:val="4E3487"/>
                                  <w:sz w:val="28"/>
                                  <w:szCs w:val="28"/>
                                </w:rPr>
                              </w:pPr>
                              <w:r w:rsidRPr="00D22594">
                                <w:rPr>
                                  <w:rFonts w:ascii="Tahoma" w:hAnsi="Tahoma" w:cs="Tahoma"/>
                                  <w:b/>
                                  <w:bCs/>
                                  <w:color w:val="4E3487"/>
                                  <w:sz w:val="28"/>
                                  <w:szCs w:val="28"/>
                                </w:rPr>
                                <w:t>Last edition of CPN magazine</w:t>
                              </w:r>
                            </w:p>
                            <w:p w14:paraId="0AC50814" w14:textId="77777777" w:rsidR="00D22594" w:rsidRDefault="00D22594" w:rsidP="00D22594">
                              <w:pPr>
                                <w:pStyle w:val="NormalWeb"/>
                                <w:jc w:val="both"/>
                                <w:rPr>
                                  <w:rFonts w:ascii="Tahoma" w:hAnsi="Tahoma" w:cs="Tahoma"/>
                                  <w:color w:val="303030"/>
                                  <w:sz w:val="21"/>
                                  <w:szCs w:val="21"/>
                                </w:rPr>
                              </w:pPr>
                              <w:r>
                                <w:rPr>
                                  <w:rFonts w:ascii="Tahoma" w:hAnsi="Tahoma" w:cs="Tahoma"/>
                                  <w:color w:val="303030"/>
                                  <w:sz w:val="21"/>
                                  <w:szCs w:val="21"/>
                                </w:rPr>
                                <w:t>As part of work to make PSNC communications more relevant and useful for community pharmacy teams during the pandemic, last year we introduced these daily email newsletters for contractors and their teams. The newsletters have proved popular and alongside that we have seen relatively low levels of engagement with the monthly magazine style round-up offered by Community Pharmacy News (CPN).</w:t>
                              </w:r>
                            </w:p>
                            <w:p w14:paraId="43D3A037" w14:textId="77777777" w:rsidR="00D22594" w:rsidRDefault="00D22594" w:rsidP="00D22594">
                              <w:pPr>
                                <w:pStyle w:val="NormalWeb"/>
                                <w:jc w:val="both"/>
                                <w:rPr>
                                  <w:rFonts w:ascii="Tahoma" w:hAnsi="Tahoma" w:cs="Tahoma"/>
                                  <w:color w:val="303030"/>
                                  <w:sz w:val="21"/>
                                  <w:szCs w:val="21"/>
                                </w:rPr>
                              </w:pPr>
                              <w:r>
                                <w:rPr>
                                  <w:rFonts w:ascii="Tahoma" w:hAnsi="Tahoma" w:cs="Tahoma"/>
                                  <w:color w:val="303030"/>
                                  <w:sz w:val="21"/>
                                  <w:szCs w:val="21"/>
                                </w:rPr>
                                <w:t>As our audience increasingly engages with our news and social media content, we have decided to make the May 2021 edition of CPN the last issue produced.</w:t>
                              </w:r>
                            </w:p>
                            <w:p w14:paraId="28B62A40" w14:textId="77777777" w:rsidR="00D22594" w:rsidRDefault="00D22594" w:rsidP="00D22594">
                              <w:pPr>
                                <w:pStyle w:val="NormalWeb"/>
                                <w:jc w:val="both"/>
                                <w:rPr>
                                  <w:rFonts w:ascii="Tahoma" w:hAnsi="Tahoma" w:cs="Tahoma"/>
                                  <w:color w:val="303030"/>
                                  <w:sz w:val="21"/>
                                  <w:szCs w:val="21"/>
                                </w:rPr>
                              </w:pPr>
                              <w:r>
                                <w:rPr>
                                  <w:rFonts w:ascii="Tahoma" w:hAnsi="Tahoma" w:cs="Tahoma"/>
                                  <w:color w:val="303030"/>
                                  <w:sz w:val="21"/>
                                  <w:szCs w:val="21"/>
                                </w:rPr>
                                <w:t>PSNC will continue to produce these daily email updates so that community pharmacists and their teams receive important information and guidance from us in a timely manner. We will also continue to publish the content that appeared in CPN on our website: this will include the Chief Executive's blog, and the monthly briefings from the Dispensing and Supply Team.</w:t>
                              </w:r>
                            </w:p>
                            <w:p w14:paraId="6F7FA05B" w14:textId="77777777" w:rsidR="00D22594" w:rsidRDefault="00D22594" w:rsidP="00D22594">
                              <w:pPr>
                                <w:pStyle w:val="NormalWeb"/>
                                <w:jc w:val="both"/>
                                <w:rPr>
                                  <w:rFonts w:ascii="Tahoma" w:hAnsi="Tahoma" w:cs="Tahoma"/>
                                  <w:color w:val="303030"/>
                                  <w:sz w:val="21"/>
                                  <w:szCs w:val="21"/>
                                </w:rPr>
                              </w:pPr>
                              <w:hyperlink r:id="rId10" w:tgtFrame="_blank" w:history="1">
                                <w:r>
                                  <w:rPr>
                                    <w:rStyle w:val="Hyperlink"/>
                                    <w:rFonts w:ascii="Tahoma" w:hAnsi="Tahoma" w:cs="Tahoma"/>
                                    <w:b/>
                                    <w:bCs/>
                                    <w:color w:val="4E3487"/>
                                    <w:sz w:val="21"/>
                                    <w:szCs w:val="21"/>
                                  </w:rPr>
                                  <w:t>Learn more about why CPN magazine is stopping</w:t>
                                </w:r>
                              </w:hyperlink>
                            </w:p>
                            <w:p w14:paraId="0E37AB5D" w14:textId="77777777" w:rsidR="00D22594" w:rsidRDefault="006D323D" w:rsidP="00D22594">
                              <w:pPr>
                                <w:rPr>
                                  <w:rFonts w:ascii="Times New Roman" w:hAnsi="Times New Roman" w:cs="Times New Roman"/>
                                </w:rPr>
                              </w:pPr>
                              <w:r>
                                <w:rPr>
                                  <w:noProof/>
                                </w:rPr>
                                <w:pict w14:anchorId="4355C04C">
                                  <v:rect id="_x0000_i1027" alt="" style="width:451.15pt;height:.05pt;mso-width-percent:0;mso-height-percent:0;mso-width-percent:0;mso-height-percent:0" o:hrpct="964" o:hralign="left" o:hrstd="t" o:hrnoshade="t" o:hr="t" fillcolor="#303030" stroked="f"/>
                                </w:pict>
                              </w:r>
                            </w:p>
                            <w:p w14:paraId="08B5BC45" w14:textId="77777777" w:rsidR="00D22594" w:rsidRPr="00D22594" w:rsidRDefault="00D22594" w:rsidP="00D22594">
                              <w:pPr>
                                <w:pStyle w:val="Heading3"/>
                                <w:spacing w:before="0" w:after="75" w:line="297" w:lineRule="atLeast"/>
                                <w:rPr>
                                  <w:rFonts w:ascii="Tahoma" w:hAnsi="Tahoma" w:cs="Tahoma"/>
                                  <w:b/>
                                  <w:bCs/>
                                  <w:color w:val="4E3487"/>
                                  <w:sz w:val="28"/>
                                  <w:szCs w:val="28"/>
                                </w:rPr>
                              </w:pPr>
                              <w:r w:rsidRPr="00D22594">
                                <w:rPr>
                                  <w:rFonts w:ascii="Tahoma" w:hAnsi="Tahoma" w:cs="Tahoma"/>
                                  <w:b/>
                                  <w:bCs/>
                                  <w:color w:val="4E3487"/>
                                  <w:sz w:val="28"/>
                                  <w:szCs w:val="28"/>
                                </w:rPr>
                                <w:lastRenderedPageBreak/>
                                <w:t>May CPN magazine</w:t>
                              </w:r>
                            </w:p>
                            <w:p w14:paraId="3F04605C" w14:textId="77777777" w:rsidR="00D22594" w:rsidRDefault="00D22594" w:rsidP="00D22594">
                              <w:pPr>
                                <w:pStyle w:val="NormalWeb"/>
                                <w:jc w:val="both"/>
                                <w:rPr>
                                  <w:rFonts w:ascii="Tahoma" w:hAnsi="Tahoma" w:cs="Tahoma"/>
                                  <w:color w:val="303030"/>
                                  <w:sz w:val="21"/>
                                  <w:szCs w:val="21"/>
                                </w:rPr>
                              </w:pPr>
                              <w:r>
                                <w:rPr>
                                  <w:rFonts w:ascii="Tahoma" w:hAnsi="Tahoma" w:cs="Tahoma"/>
                                  <w:color w:val="303030"/>
                                  <w:sz w:val="21"/>
                                  <w:szCs w:val="21"/>
                                </w:rPr>
                                <w:t>In what will be the last issue of CPN, we look at the results of PSNC's 2021 Pharmacy Advice Audit, the return of the Community Pharmacy Assurance Framework (CPAF) process for 2021/22, and help you to understand your prescription returns.</w:t>
                              </w:r>
                            </w:p>
                            <w:p w14:paraId="25F1733A" w14:textId="77777777" w:rsidR="00D22594" w:rsidRDefault="00D22594" w:rsidP="00D22594">
                              <w:pPr>
                                <w:pStyle w:val="NormalWeb"/>
                                <w:jc w:val="both"/>
                                <w:rPr>
                                  <w:rFonts w:ascii="Tahoma" w:hAnsi="Tahoma" w:cs="Tahoma"/>
                                  <w:color w:val="303030"/>
                                  <w:sz w:val="21"/>
                                  <w:szCs w:val="21"/>
                                </w:rPr>
                              </w:pPr>
                              <w:hyperlink r:id="rId11" w:tgtFrame="_blank" w:history="1">
                                <w:r>
                                  <w:rPr>
                                    <w:rStyle w:val="Hyperlink"/>
                                    <w:rFonts w:ascii="Tahoma" w:hAnsi="Tahoma" w:cs="Tahoma"/>
                                    <w:b/>
                                    <w:bCs/>
                                    <w:color w:val="4E3487"/>
                                    <w:sz w:val="21"/>
                                    <w:szCs w:val="21"/>
                                  </w:rPr>
                                  <w:t>Read the final issue of CPN magazine</w:t>
                                </w:r>
                              </w:hyperlink>
                            </w:p>
                            <w:p w14:paraId="3ADE4EB0" w14:textId="77777777" w:rsidR="00D22594" w:rsidRDefault="006D323D" w:rsidP="00D22594">
                              <w:pPr>
                                <w:rPr>
                                  <w:rFonts w:ascii="Times New Roman" w:hAnsi="Times New Roman" w:cs="Times New Roman"/>
                                </w:rPr>
                              </w:pPr>
                              <w:r>
                                <w:rPr>
                                  <w:noProof/>
                                </w:rPr>
                                <w:pict w14:anchorId="4BBF023E">
                                  <v:rect id="_x0000_i1026" alt="" style="width:451.15pt;height:.05pt;mso-width-percent:0;mso-height-percent:0;mso-width-percent:0;mso-height-percent:0" o:hrpct="964" o:hralign="left" o:hrstd="t" o:hrnoshade="t" o:hr="t" fillcolor="#303030" stroked="f"/>
                                </w:pict>
                              </w:r>
                            </w:p>
                            <w:p w14:paraId="7D7D8EE0" w14:textId="77777777" w:rsidR="00D22594" w:rsidRPr="00D22594" w:rsidRDefault="00D22594" w:rsidP="00D22594">
                              <w:pPr>
                                <w:pStyle w:val="Heading3"/>
                                <w:spacing w:before="0" w:after="75" w:line="297" w:lineRule="atLeast"/>
                                <w:rPr>
                                  <w:rFonts w:ascii="Tahoma" w:hAnsi="Tahoma" w:cs="Tahoma"/>
                                  <w:b/>
                                  <w:bCs/>
                                  <w:color w:val="4E3487"/>
                                  <w:sz w:val="28"/>
                                  <w:szCs w:val="28"/>
                                </w:rPr>
                              </w:pPr>
                              <w:r w:rsidRPr="00D22594">
                                <w:rPr>
                                  <w:rFonts w:ascii="Tahoma" w:hAnsi="Tahoma" w:cs="Tahoma"/>
                                  <w:b/>
                                  <w:bCs/>
                                  <w:color w:val="4E3487"/>
                                  <w:sz w:val="28"/>
                                  <w:szCs w:val="28"/>
                                </w:rPr>
                                <w:t>Don't forget to submit your C-19 test service data this week</w:t>
                              </w:r>
                            </w:p>
                            <w:p w14:paraId="54DF1884" w14:textId="77777777" w:rsidR="00D22594" w:rsidRDefault="00D22594" w:rsidP="00D22594">
                              <w:pPr>
                                <w:pStyle w:val="NormalWeb"/>
                                <w:jc w:val="both"/>
                                <w:rPr>
                                  <w:rFonts w:ascii="Tahoma" w:hAnsi="Tahoma" w:cs="Tahoma"/>
                                  <w:color w:val="303030"/>
                                  <w:sz w:val="21"/>
                                  <w:szCs w:val="21"/>
                                </w:rPr>
                              </w:pPr>
                              <w:r>
                                <w:rPr>
                                  <w:rFonts w:ascii="Tahoma" w:hAnsi="Tahoma" w:cs="Tahoma"/>
                                  <w:color w:val="303030"/>
                                  <w:sz w:val="21"/>
                                  <w:szCs w:val="21"/>
                                </w:rPr>
                                <w:t>Pharmacies participating in the NHS community pharmacy COVID-19 lateral flow device distribution service</w:t>
                              </w:r>
                              <w:r>
                                <w:rPr>
                                  <w:rStyle w:val="apple-converted-space"/>
                                  <w:rFonts w:ascii="Tahoma" w:hAnsi="Tahoma" w:cs="Tahoma"/>
                                  <w:color w:val="303030"/>
                                  <w:sz w:val="21"/>
                                  <w:szCs w:val="21"/>
                                </w:rPr>
                                <w:t> </w:t>
                              </w:r>
                              <w:r>
                                <w:rPr>
                                  <w:rStyle w:val="Strong"/>
                                  <w:rFonts w:ascii="Tahoma" w:eastAsiaTheme="majorEastAsia" w:hAnsi="Tahoma" w:cs="Tahoma"/>
                                  <w:color w:val="303030"/>
                                  <w:sz w:val="21"/>
                                  <w:szCs w:val="21"/>
                                </w:rPr>
                                <w:t>must</w:t>
                              </w:r>
                              <w:r>
                                <w:rPr>
                                  <w:rFonts w:ascii="Tahoma" w:hAnsi="Tahoma" w:cs="Tahoma"/>
                                  <w:color w:val="303030"/>
                                  <w:sz w:val="21"/>
                                  <w:szCs w:val="21"/>
                                </w:rPr>
                                <w:t>:</w:t>
                              </w:r>
                            </w:p>
                            <w:p w14:paraId="0DBC6496" w14:textId="77777777" w:rsidR="00D22594" w:rsidRDefault="00D22594" w:rsidP="00D22594">
                              <w:pPr>
                                <w:numPr>
                                  <w:ilvl w:val="0"/>
                                  <w:numId w:val="30"/>
                                </w:numPr>
                                <w:spacing w:before="100" w:beforeAutospacing="1" w:after="100" w:afterAutospacing="1"/>
                                <w:jc w:val="both"/>
                                <w:rPr>
                                  <w:rFonts w:ascii="Tahoma" w:hAnsi="Tahoma" w:cs="Tahoma"/>
                                  <w:color w:val="303030"/>
                                  <w:sz w:val="21"/>
                                  <w:szCs w:val="21"/>
                                </w:rPr>
                              </w:pPr>
                              <w:r>
                                <w:rPr>
                                  <w:rFonts w:ascii="Tahoma" w:hAnsi="Tahoma" w:cs="Tahoma"/>
                                  <w:color w:val="303030"/>
                                  <w:sz w:val="21"/>
                                  <w:szCs w:val="21"/>
                                </w:rPr>
                                <w:t>collate certain information from people collecting test kits and on the cartons (outers) of test kits received from their wholesaler;</w:t>
                              </w:r>
                              <w:r>
                                <w:rPr>
                                  <w:rStyle w:val="apple-converted-space"/>
                                  <w:rFonts w:ascii="Tahoma" w:hAnsi="Tahoma" w:cs="Tahoma"/>
                                  <w:color w:val="303030"/>
                                  <w:sz w:val="21"/>
                                  <w:szCs w:val="21"/>
                                </w:rPr>
                                <w:t> </w:t>
                              </w:r>
                              <w:r>
                                <w:rPr>
                                  <w:rStyle w:val="Strong"/>
                                  <w:rFonts w:ascii="Tahoma" w:hAnsi="Tahoma" w:cs="Tahoma"/>
                                  <w:color w:val="303030"/>
                                  <w:sz w:val="21"/>
                                  <w:szCs w:val="21"/>
                                </w:rPr>
                                <w:t>AND</w:t>
                              </w:r>
                            </w:p>
                            <w:p w14:paraId="0F6B7FCC" w14:textId="77777777" w:rsidR="00D22594" w:rsidRDefault="00D22594" w:rsidP="00D22594">
                              <w:pPr>
                                <w:numPr>
                                  <w:ilvl w:val="0"/>
                                  <w:numId w:val="30"/>
                                </w:numPr>
                                <w:spacing w:before="100" w:beforeAutospacing="1" w:after="100" w:afterAutospacing="1"/>
                                <w:jc w:val="both"/>
                                <w:rPr>
                                  <w:rFonts w:ascii="Tahoma" w:hAnsi="Tahoma" w:cs="Tahoma"/>
                                  <w:color w:val="303030"/>
                                  <w:sz w:val="21"/>
                                  <w:szCs w:val="21"/>
                                </w:rPr>
                              </w:pPr>
                              <w:r>
                                <w:rPr>
                                  <w:rFonts w:ascii="Tahoma" w:hAnsi="Tahoma" w:cs="Tahoma"/>
                                  <w:color w:val="303030"/>
                                  <w:sz w:val="21"/>
                                  <w:szCs w:val="21"/>
                                </w:rPr>
                                <w:t>enter this data into the</w:t>
                              </w:r>
                              <w:r>
                                <w:rPr>
                                  <w:rStyle w:val="apple-converted-space"/>
                                  <w:rFonts w:ascii="Tahoma" w:hAnsi="Tahoma" w:cs="Tahoma"/>
                                  <w:color w:val="303030"/>
                                  <w:sz w:val="21"/>
                                  <w:szCs w:val="21"/>
                                </w:rPr>
                                <w:t> </w:t>
                              </w:r>
                              <w:hyperlink r:id="rId12" w:tgtFrame="_blank" w:history="1">
                                <w:r>
                                  <w:rPr>
                                    <w:rStyle w:val="Hyperlink"/>
                                    <w:rFonts w:ascii="Tahoma" w:hAnsi="Tahoma" w:cs="Tahoma"/>
                                    <w:b/>
                                    <w:bCs/>
                                    <w:color w:val="4E3487"/>
                                    <w:sz w:val="21"/>
                                    <w:szCs w:val="21"/>
                                  </w:rPr>
                                  <w:t>Manage Your Service (MYS) portal</w:t>
                                </w:r>
                              </w:hyperlink>
                              <w:r>
                                <w:rPr>
                                  <w:rStyle w:val="apple-converted-space"/>
                                  <w:rFonts w:ascii="Tahoma" w:hAnsi="Tahoma" w:cs="Tahoma"/>
                                  <w:color w:val="303030"/>
                                  <w:sz w:val="21"/>
                                  <w:szCs w:val="21"/>
                                </w:rPr>
                                <w:t> </w:t>
                              </w:r>
                              <w:r>
                                <w:rPr>
                                  <w:rStyle w:val="Strong"/>
                                  <w:rFonts w:ascii="Tahoma" w:hAnsi="Tahoma" w:cs="Tahoma"/>
                                  <w:color w:val="303030"/>
                                  <w:sz w:val="21"/>
                                  <w:szCs w:val="21"/>
                                </w:rPr>
                                <w:t>by the close of business on the pharmacy's last trading day of the week</w:t>
                              </w:r>
                              <w:r>
                                <w:rPr>
                                  <w:rFonts w:ascii="Tahoma" w:hAnsi="Tahoma" w:cs="Tahoma"/>
                                  <w:color w:val="303030"/>
                                  <w:sz w:val="21"/>
                                  <w:szCs w:val="21"/>
                                </w:rPr>
                                <w:t>.</w:t>
                              </w:r>
                            </w:p>
                            <w:p w14:paraId="2A127C85" w14:textId="77777777" w:rsidR="00D22594" w:rsidRDefault="00D22594" w:rsidP="00D22594">
                              <w:pPr>
                                <w:pStyle w:val="NormalWeb"/>
                                <w:jc w:val="both"/>
                                <w:rPr>
                                  <w:rFonts w:ascii="Tahoma" w:hAnsi="Tahoma" w:cs="Tahoma"/>
                                  <w:color w:val="303030"/>
                                  <w:sz w:val="21"/>
                                  <w:szCs w:val="21"/>
                                </w:rPr>
                              </w:pPr>
                              <w:r>
                                <w:rPr>
                                  <w:rFonts w:ascii="Tahoma" w:hAnsi="Tahoma" w:cs="Tahoma"/>
                                  <w:color w:val="303030"/>
                                  <w:sz w:val="21"/>
                                  <w:szCs w:val="21"/>
                                </w:rPr>
                                <w:t>This data is critical to support the monitoring of the service by NHS Test and Trace (for example as part of the review of the service which will take place this month).</w:t>
                              </w:r>
                            </w:p>
                            <w:p w14:paraId="223FB1C4" w14:textId="77777777" w:rsidR="00D22594" w:rsidRDefault="00D22594" w:rsidP="00D22594">
                              <w:pPr>
                                <w:pStyle w:val="NormalWeb"/>
                                <w:jc w:val="both"/>
                                <w:rPr>
                                  <w:rFonts w:ascii="Tahoma" w:hAnsi="Tahoma" w:cs="Tahoma"/>
                                  <w:color w:val="303030"/>
                                  <w:sz w:val="21"/>
                                  <w:szCs w:val="21"/>
                                </w:rPr>
                              </w:pPr>
                              <w:hyperlink r:id="rId13" w:tgtFrame="_blank" w:history="1">
                                <w:r>
                                  <w:rPr>
                                    <w:rStyle w:val="Hyperlink"/>
                                    <w:rFonts w:ascii="Tahoma" w:hAnsi="Tahoma" w:cs="Tahoma"/>
                                    <w:b/>
                                    <w:bCs/>
                                    <w:color w:val="4E3487"/>
                                    <w:sz w:val="21"/>
                                    <w:szCs w:val="21"/>
                                  </w:rPr>
                                  <w:t>Read more about the service requirements and download resources</w:t>
                                </w:r>
                              </w:hyperlink>
                            </w:p>
                            <w:p w14:paraId="00936F91" w14:textId="77777777" w:rsidR="00D22594" w:rsidRDefault="006D323D" w:rsidP="00D22594">
                              <w:pPr>
                                <w:rPr>
                                  <w:rFonts w:ascii="Times New Roman" w:hAnsi="Times New Roman" w:cs="Times New Roman"/>
                                </w:rPr>
                              </w:pPr>
                              <w:r>
                                <w:rPr>
                                  <w:noProof/>
                                </w:rPr>
                                <w:pict w14:anchorId="79C5EE2B">
                                  <v:rect id="_x0000_i1025" alt="" style="width:451.15pt;height:.05pt;mso-width-percent:0;mso-height-percent:0;mso-width-percent:0;mso-height-percent:0" o:hrpct="964" o:hralign="left" o:hrstd="t" o:hrnoshade="t" o:hr="t" fillcolor="#303030" stroked="f"/>
                                </w:pict>
                              </w:r>
                            </w:p>
                            <w:p w14:paraId="332BCC78" w14:textId="77777777" w:rsidR="00D22594" w:rsidRPr="00D22594" w:rsidRDefault="00D22594" w:rsidP="00D22594">
                              <w:pPr>
                                <w:pStyle w:val="Heading3"/>
                                <w:spacing w:before="0" w:after="75" w:line="297" w:lineRule="atLeast"/>
                                <w:rPr>
                                  <w:rFonts w:ascii="Tahoma" w:hAnsi="Tahoma" w:cs="Tahoma"/>
                                  <w:b/>
                                  <w:bCs/>
                                  <w:color w:val="4E3487"/>
                                  <w:sz w:val="28"/>
                                  <w:szCs w:val="28"/>
                                </w:rPr>
                              </w:pPr>
                              <w:r w:rsidRPr="00D22594">
                                <w:rPr>
                                  <w:rFonts w:ascii="Tahoma" w:hAnsi="Tahoma" w:cs="Tahoma"/>
                                  <w:b/>
                                  <w:bCs/>
                                  <w:color w:val="4E3487"/>
                                  <w:sz w:val="28"/>
                                  <w:szCs w:val="28"/>
                                </w:rPr>
                                <w:t>Survey on Plan for Inclusive Pharmacy Practice</w:t>
                              </w:r>
                            </w:p>
                            <w:p w14:paraId="324FD350" w14:textId="77777777" w:rsidR="00D22594" w:rsidRDefault="00D22594" w:rsidP="00D22594">
                              <w:pPr>
                                <w:pStyle w:val="NormalWeb"/>
                                <w:jc w:val="both"/>
                                <w:rPr>
                                  <w:rFonts w:ascii="Tahoma" w:hAnsi="Tahoma" w:cs="Tahoma"/>
                                  <w:color w:val="303030"/>
                                  <w:sz w:val="21"/>
                                  <w:szCs w:val="21"/>
                                </w:rPr>
                              </w:pPr>
                              <w:r>
                                <w:rPr>
                                  <w:rFonts w:ascii="Tahoma" w:hAnsi="Tahoma" w:cs="Tahoma"/>
                                  <w:color w:val="303030"/>
                                  <w:sz w:val="21"/>
                                  <w:szCs w:val="21"/>
                                </w:rPr>
                                <w:t>Pharmacists and pharmacy technicians are being invited to share their views on the</w:t>
                              </w:r>
                              <w:r>
                                <w:rPr>
                                  <w:rStyle w:val="apple-converted-space"/>
                                  <w:rFonts w:ascii="Tahoma" w:hAnsi="Tahoma" w:cs="Tahoma"/>
                                  <w:color w:val="303030"/>
                                  <w:sz w:val="21"/>
                                  <w:szCs w:val="21"/>
                                </w:rPr>
                                <w:t> </w:t>
                              </w:r>
                              <w:hyperlink r:id="rId14" w:tgtFrame="_blank" w:history="1">
                                <w:r>
                                  <w:rPr>
                                    <w:rStyle w:val="Hyperlink"/>
                                    <w:rFonts w:ascii="Tahoma" w:hAnsi="Tahoma" w:cs="Tahoma"/>
                                    <w:b/>
                                    <w:bCs/>
                                    <w:color w:val="4E3487"/>
                                    <w:sz w:val="21"/>
                                    <w:szCs w:val="21"/>
                                  </w:rPr>
                                  <w:t>Joint National Plan for Inclusive Pharmacy Practice in England</w:t>
                                </w:r>
                              </w:hyperlink>
                              <w:r>
                                <w:rPr>
                                  <w:rStyle w:val="apple-converted-space"/>
                                  <w:rFonts w:ascii="Tahoma" w:hAnsi="Tahoma" w:cs="Tahoma"/>
                                  <w:color w:val="303030"/>
                                  <w:sz w:val="21"/>
                                  <w:szCs w:val="21"/>
                                </w:rPr>
                                <w:t> </w:t>
                              </w:r>
                              <w:r>
                                <w:rPr>
                                  <w:rFonts w:ascii="Tahoma" w:hAnsi="Tahoma" w:cs="Tahoma"/>
                                  <w:color w:val="303030"/>
                                  <w:sz w:val="21"/>
                                  <w:szCs w:val="21"/>
                                </w:rPr>
                                <w:t>and the related</w:t>
                              </w:r>
                              <w:r>
                                <w:rPr>
                                  <w:rStyle w:val="apple-converted-space"/>
                                  <w:rFonts w:ascii="Tahoma" w:hAnsi="Tahoma" w:cs="Tahoma"/>
                                  <w:color w:val="303030"/>
                                  <w:sz w:val="21"/>
                                  <w:szCs w:val="21"/>
                                </w:rPr>
                                <w:t> </w:t>
                              </w:r>
                              <w:hyperlink r:id="rId15" w:tgtFrame="_blank" w:history="1">
                                <w:r>
                                  <w:rPr>
                                    <w:rStyle w:val="Hyperlink"/>
                                    <w:rFonts w:ascii="Tahoma" w:hAnsi="Tahoma" w:cs="Tahoma"/>
                                    <w:b/>
                                    <w:bCs/>
                                    <w:color w:val="4E3487"/>
                                    <w:sz w:val="21"/>
                                    <w:szCs w:val="21"/>
                                  </w:rPr>
                                  <w:t>Statement of Principles</w:t>
                                </w:r>
                              </w:hyperlink>
                              <w:r>
                                <w:rPr>
                                  <w:rFonts w:ascii="Tahoma" w:hAnsi="Tahoma" w:cs="Tahoma"/>
                                  <w:color w:val="303030"/>
                                  <w:sz w:val="21"/>
                                  <w:szCs w:val="21"/>
                                </w:rPr>
                                <w:t>. A short survey will be</w:t>
                              </w:r>
                              <w:r>
                                <w:rPr>
                                  <w:rStyle w:val="apple-converted-space"/>
                                  <w:rFonts w:ascii="Tahoma" w:hAnsi="Tahoma" w:cs="Tahoma"/>
                                  <w:color w:val="303030"/>
                                  <w:sz w:val="21"/>
                                  <w:szCs w:val="21"/>
                                </w:rPr>
                                <w:t> </w:t>
                              </w:r>
                              <w:r>
                                <w:rPr>
                                  <w:rStyle w:val="Strong"/>
                                  <w:rFonts w:ascii="Tahoma" w:eastAsiaTheme="majorEastAsia" w:hAnsi="Tahoma" w:cs="Tahoma"/>
                                  <w:color w:val="303030"/>
                                  <w:sz w:val="21"/>
                                  <w:szCs w:val="21"/>
                                </w:rPr>
                                <w:t>open until Sunday 13th June</w:t>
                              </w:r>
                              <w:r>
                                <w:rPr>
                                  <w:rStyle w:val="apple-converted-space"/>
                                  <w:rFonts w:ascii="Tahoma" w:hAnsi="Tahoma" w:cs="Tahoma"/>
                                  <w:color w:val="303030"/>
                                  <w:sz w:val="21"/>
                                  <w:szCs w:val="21"/>
                                </w:rPr>
                                <w:t> </w:t>
                              </w:r>
                              <w:r>
                                <w:rPr>
                                  <w:rFonts w:ascii="Tahoma" w:hAnsi="Tahoma" w:cs="Tahoma"/>
                                  <w:color w:val="303030"/>
                                  <w:sz w:val="21"/>
                                  <w:szCs w:val="21"/>
                                </w:rPr>
                                <w:t>to allow pharmacy professionals to inform the evaluation of the joint plan.</w:t>
                              </w:r>
                            </w:p>
                            <w:p w14:paraId="3B6A807D" w14:textId="77777777" w:rsidR="00D22594" w:rsidRDefault="00D22594" w:rsidP="00D22594">
                              <w:pPr>
                                <w:pStyle w:val="NormalWeb"/>
                                <w:jc w:val="both"/>
                                <w:rPr>
                                  <w:rFonts w:ascii="Tahoma" w:hAnsi="Tahoma" w:cs="Tahoma"/>
                                  <w:color w:val="303030"/>
                                  <w:sz w:val="21"/>
                                  <w:szCs w:val="21"/>
                                </w:rPr>
                              </w:pPr>
                              <w:hyperlink r:id="rId16" w:tgtFrame="_blank" w:history="1">
                                <w:r>
                                  <w:rPr>
                                    <w:rStyle w:val="Hyperlink"/>
                                    <w:rFonts w:ascii="Tahoma" w:hAnsi="Tahoma" w:cs="Tahoma"/>
                                    <w:b/>
                                    <w:bCs/>
                                    <w:color w:val="4E3487"/>
                                    <w:sz w:val="21"/>
                                    <w:szCs w:val="21"/>
                                  </w:rPr>
                                  <w:t>Take part in the survey</w:t>
                                </w:r>
                              </w:hyperlink>
                            </w:p>
                            <w:p w14:paraId="2D7EDC42" w14:textId="6F9EB6B2" w:rsidR="00071CFB" w:rsidRPr="00BC05E0" w:rsidRDefault="00071CFB" w:rsidP="00BC05E0">
                              <w:pPr>
                                <w:rPr>
                                  <w:rFonts w:ascii="Times New Roman" w:hAnsi="Times New Roman" w:cs="Times New Roman"/>
                                </w:rPr>
                              </w:pPr>
                            </w:p>
                          </w:tc>
                        </w:tr>
                      </w:tbl>
                      <w:p w14:paraId="5586BF7D" w14:textId="77777777" w:rsidR="00071CFB" w:rsidRDefault="00071CFB" w:rsidP="00071CFB">
                        <w:pPr>
                          <w:rPr>
                            <w:rFonts w:ascii="Times New Roman" w:hAnsi="Times New Roman" w:cs="Times New Roman"/>
                          </w:rPr>
                        </w:pP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7"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6"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6D323D"/>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02289D"/>
    <w:multiLevelType w:val="multilevel"/>
    <w:tmpl w:val="AB7C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6"/>
  </w:num>
  <w:num w:numId="4">
    <w:abstractNumId w:val="15"/>
  </w:num>
  <w:num w:numId="5">
    <w:abstractNumId w:val="3"/>
  </w:num>
  <w:num w:numId="6">
    <w:abstractNumId w:val="13"/>
  </w:num>
  <w:num w:numId="7">
    <w:abstractNumId w:val="12"/>
  </w:num>
  <w:num w:numId="8">
    <w:abstractNumId w:val="7"/>
  </w:num>
  <w:num w:numId="9">
    <w:abstractNumId w:val="14"/>
  </w:num>
  <w:num w:numId="10">
    <w:abstractNumId w:val="19"/>
  </w:num>
  <w:num w:numId="11">
    <w:abstractNumId w:val="8"/>
  </w:num>
  <w:num w:numId="12">
    <w:abstractNumId w:val="24"/>
  </w:num>
  <w:num w:numId="13">
    <w:abstractNumId w:val="4"/>
  </w:num>
  <w:num w:numId="14">
    <w:abstractNumId w:val="25"/>
  </w:num>
  <w:num w:numId="15">
    <w:abstractNumId w:val="28"/>
  </w:num>
  <w:num w:numId="16">
    <w:abstractNumId w:val="21"/>
  </w:num>
  <w:num w:numId="17">
    <w:abstractNumId w:val="22"/>
  </w:num>
  <w:num w:numId="18">
    <w:abstractNumId w:val="1"/>
  </w:num>
  <w:num w:numId="19">
    <w:abstractNumId w:val="9"/>
  </w:num>
  <w:num w:numId="20">
    <w:abstractNumId w:val="29"/>
  </w:num>
  <w:num w:numId="21">
    <w:abstractNumId w:val="18"/>
  </w:num>
  <w:num w:numId="22">
    <w:abstractNumId w:val="2"/>
  </w:num>
  <w:num w:numId="23">
    <w:abstractNumId w:val="16"/>
  </w:num>
  <w:num w:numId="24">
    <w:abstractNumId w:val="17"/>
  </w:num>
  <w:num w:numId="25">
    <w:abstractNumId w:val="20"/>
  </w:num>
  <w:num w:numId="26">
    <w:abstractNumId w:val="23"/>
  </w:num>
  <w:num w:numId="27">
    <w:abstractNumId w:val="6"/>
  </w:num>
  <w:num w:numId="28">
    <w:abstractNumId w:val="27"/>
  </w:num>
  <w:num w:numId="29">
    <w:abstractNumId w:val="1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C6749"/>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0230C"/>
    <w:rsid w:val="00616D0F"/>
    <w:rsid w:val="00627E1A"/>
    <w:rsid w:val="00634939"/>
    <w:rsid w:val="00645E44"/>
    <w:rsid w:val="00655715"/>
    <w:rsid w:val="00664481"/>
    <w:rsid w:val="0067082C"/>
    <w:rsid w:val="00674355"/>
    <w:rsid w:val="00683BF1"/>
    <w:rsid w:val="00687CA4"/>
    <w:rsid w:val="006971BB"/>
    <w:rsid w:val="006A6286"/>
    <w:rsid w:val="006B7D6D"/>
    <w:rsid w:val="006D16C6"/>
    <w:rsid w:val="006D323D"/>
    <w:rsid w:val="006D417B"/>
    <w:rsid w:val="006E4214"/>
    <w:rsid w:val="006F1130"/>
    <w:rsid w:val="0070181A"/>
    <w:rsid w:val="007208EE"/>
    <w:rsid w:val="00733DA6"/>
    <w:rsid w:val="007638C8"/>
    <w:rsid w:val="007A69E3"/>
    <w:rsid w:val="007B5953"/>
    <w:rsid w:val="007D1A7E"/>
    <w:rsid w:val="007D203B"/>
    <w:rsid w:val="007E0F34"/>
    <w:rsid w:val="007F18C1"/>
    <w:rsid w:val="00807E4C"/>
    <w:rsid w:val="00812322"/>
    <w:rsid w:val="00820B0C"/>
    <w:rsid w:val="00846B63"/>
    <w:rsid w:val="008512DA"/>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7349"/>
    <w:rsid w:val="00A25CFF"/>
    <w:rsid w:val="00A363F0"/>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C05E0"/>
    <w:rsid w:val="00BD1317"/>
    <w:rsid w:val="00BE7E45"/>
    <w:rsid w:val="00C12A99"/>
    <w:rsid w:val="00C31B87"/>
    <w:rsid w:val="00C53CDE"/>
    <w:rsid w:val="00C72782"/>
    <w:rsid w:val="00C738A1"/>
    <w:rsid w:val="00C815F0"/>
    <w:rsid w:val="00C86C8A"/>
    <w:rsid w:val="00C915D1"/>
    <w:rsid w:val="00CA0C97"/>
    <w:rsid w:val="00CD6B5B"/>
    <w:rsid w:val="00CE457B"/>
    <w:rsid w:val="00CF0289"/>
    <w:rsid w:val="00D10416"/>
    <w:rsid w:val="00D16825"/>
    <w:rsid w:val="00D16B66"/>
    <w:rsid w:val="00D17C49"/>
    <w:rsid w:val="00D203BE"/>
    <w:rsid w:val="00D22594"/>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774">
      <w:bodyDiv w:val="1"/>
      <w:marLeft w:val="0"/>
      <w:marRight w:val="0"/>
      <w:marTop w:val="0"/>
      <w:marBottom w:val="0"/>
      <w:divBdr>
        <w:top w:val="none" w:sz="0" w:space="0" w:color="auto"/>
        <w:left w:val="none" w:sz="0" w:space="0" w:color="auto"/>
        <w:bottom w:val="none" w:sz="0" w:space="0" w:color="auto"/>
        <w:right w:val="none" w:sz="0" w:space="0" w:color="auto"/>
      </w:divBdr>
    </w:div>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6585746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4357225">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70079225">
      <w:bodyDiv w:val="1"/>
      <w:marLeft w:val="0"/>
      <w:marRight w:val="0"/>
      <w:marTop w:val="0"/>
      <w:marBottom w:val="0"/>
      <w:divBdr>
        <w:top w:val="none" w:sz="0" w:space="0" w:color="auto"/>
        <w:left w:val="none" w:sz="0" w:space="0" w:color="auto"/>
        <w:bottom w:val="none" w:sz="0" w:space="0" w:color="auto"/>
        <w:right w:val="none" w:sz="0" w:space="0" w:color="auto"/>
      </w:divBdr>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6d9479c393&amp;e=12757307a1" TargetMode="External"/><Relationship Id="rId18" Type="http://schemas.openxmlformats.org/officeDocument/2006/relationships/hyperlink" Target="https://psnc.us7.list-manage.com/track/click?u=86d41ab7fa4c7c2c5d7210782&amp;id=0719e3152f&amp;e=d3dc5e7fbd" TargetMode="External"/><Relationship Id="rId26" Type="http://schemas.openxmlformats.org/officeDocument/2006/relationships/hyperlink" Target="mailto:info@psnc.org.uk"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2.png"/><Relationship Id="rId12" Type="http://schemas.openxmlformats.org/officeDocument/2006/relationships/hyperlink" Target="https://psnc.us7.list-manage.com/track/click?u=86d41ab7fa4c7c2c5d7210782&amp;id=942b0a117b&amp;e=12757307a1" TargetMode="External"/><Relationship Id="rId17" Type="http://schemas.openxmlformats.org/officeDocument/2006/relationships/hyperlink" Target="https://psnc.us7.list-manage.com/track/click?u=86d41ab7fa4c7c2c5d7210782&amp;id=b671e78d7a&amp;e=d3dc5e7fbd"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psnc.us7.list-manage.com/track/click?u=86d41ab7fa4c7c2c5d7210782&amp;id=8d0444583c&amp;e=12757307a1" TargetMode="External"/><Relationship Id="rId20" Type="http://schemas.openxmlformats.org/officeDocument/2006/relationships/hyperlink" Target="https://psnc.us7.list-manage.com/track/click?u=86d41ab7fa4c7c2c5d7210782&amp;id=9f085df2d1&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bf601d9a75&amp;e=12757307a1" TargetMode="External"/><Relationship Id="rId24" Type="http://schemas.openxmlformats.org/officeDocument/2006/relationships/hyperlink" Target="https://psnc.us7.list-manage.com/track/click?u=86d41ab7fa4c7c2c5d7210782&amp;id=b774bcfe37&amp;e=d3dc5e7fbd"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cf4537f9cb&amp;e=12757307a1"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https://psnc.us7.list-manage.com/track/click?u=86d41ab7fa4c7c2c5d7210782&amp;id=3954875b64&amp;e=12757307a1"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c1de4fe5a2&amp;e=12757307a1" TargetMode="External"/><Relationship Id="rId14" Type="http://schemas.openxmlformats.org/officeDocument/2006/relationships/hyperlink" Target="https://psnc.us7.list-manage.com/track/click?u=86d41ab7fa4c7c2c5d7210782&amp;id=c04e7c4bd5&amp;e=12757307a1" TargetMode="External"/><Relationship Id="rId22" Type="http://schemas.openxmlformats.org/officeDocument/2006/relationships/hyperlink" Target="https://psnc.us7.list-manage.com/track/click?u=86d41ab7fa4c7c2c5d7210782&amp;id=3f47eea43b&amp;e=d3dc5e7fb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3288</Words>
  <Characters>18748</Characters>
  <Application>Microsoft Office Word</Application>
  <DocSecurity>2</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2021-06-04T22:23:00Z</dcterms:created>
  <dcterms:modified xsi:type="dcterms:W3CDTF">2021-06-04T22:23:00Z</dcterms:modified>
</cp:coreProperties>
</file>