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213B8" w14:paraId="2A2BF6AC" w14:textId="77777777" w:rsidTr="008213B8">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213B8" w14:paraId="3DC457D3"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213B8" w14:paraId="640DE6DD" w14:textId="77777777">
                    <w:trPr>
                      <w:tblCellSpacing w:w="0" w:type="dxa"/>
                      <w:jc w:val="center"/>
                    </w:trPr>
                    <w:tc>
                      <w:tcPr>
                        <w:tcW w:w="3000" w:type="dxa"/>
                        <w:hideMark/>
                      </w:tcPr>
                      <w:p w14:paraId="4E95CE08" w14:textId="67E00BE3" w:rsidR="008213B8" w:rsidRDefault="008213B8" w:rsidP="008213B8">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45EA3F3" w14:textId="77777777" w:rsidR="008213B8" w:rsidRDefault="008213B8">
                  <w:pPr>
                    <w:jc w:val="center"/>
                    <w:rPr>
                      <w:rFonts w:ascii="Times New Roman" w:eastAsia="Times New Roman" w:hAnsi="Times New Roman" w:cs="Times New Roman"/>
                      <w:sz w:val="20"/>
                      <w:szCs w:val="20"/>
                    </w:rPr>
                  </w:pPr>
                </w:p>
              </w:tc>
            </w:tr>
          </w:tbl>
          <w:p w14:paraId="306A1C7C" w14:textId="77777777" w:rsidR="008213B8" w:rsidRDefault="008213B8">
            <w:pPr>
              <w:jc w:val="center"/>
              <w:rPr>
                <w:rFonts w:eastAsia="Times New Roman"/>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213B8" w14:paraId="3F38208C" w14:textId="77777777">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213B8" w14:paraId="5B8583A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1D38AEC" w14:textId="3888DF57" w:rsidR="008213B8" w:rsidRDefault="008213B8">
                        <w:pPr>
                          <w:jc w:val="center"/>
                          <w:rPr>
                            <w:rFonts w:eastAsia="Times New Roman"/>
                          </w:rPr>
                        </w:pPr>
                        <w:r>
                          <w:rPr>
                            <w:rFonts w:eastAsia="Times New Roman"/>
                            <w:noProof/>
                          </w:rPr>
                          <w:drawing>
                            <wp:inline distT="0" distB="0" distL="0" distR="0" wp14:anchorId="3881C1DA" wp14:editId="6415EF44">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213B8" w14:paraId="31BA4F51" w14:textId="77777777">
                    <w:trPr>
                      <w:tblCellSpacing w:w="0" w:type="dxa"/>
                    </w:trPr>
                    <w:tc>
                      <w:tcPr>
                        <w:tcW w:w="0" w:type="auto"/>
                        <w:vMerge/>
                        <w:tcBorders>
                          <w:top w:val="nil"/>
                          <w:left w:val="nil"/>
                          <w:bottom w:val="single" w:sz="2" w:space="0" w:color="FFFFFF"/>
                          <w:right w:val="nil"/>
                        </w:tcBorders>
                        <w:vAlign w:val="center"/>
                        <w:hideMark/>
                      </w:tcPr>
                      <w:p w14:paraId="2C19A578" w14:textId="77777777" w:rsidR="008213B8" w:rsidRDefault="008213B8">
                        <w:pPr>
                          <w:rPr>
                            <w:rFonts w:eastAsia="Times New Roman"/>
                          </w:rPr>
                        </w:pPr>
                      </w:p>
                    </w:tc>
                    <w:tc>
                      <w:tcPr>
                        <w:tcW w:w="3450" w:type="dxa"/>
                        <w:tcBorders>
                          <w:top w:val="nil"/>
                          <w:left w:val="nil"/>
                          <w:bottom w:val="nil"/>
                          <w:right w:val="nil"/>
                        </w:tcBorders>
                        <w:vAlign w:val="center"/>
                        <w:hideMark/>
                      </w:tcPr>
                      <w:p w14:paraId="6EEDBEB6" w14:textId="77777777" w:rsidR="008213B8" w:rsidRDefault="008213B8">
                        <w:pPr>
                          <w:pStyle w:val="Heading1"/>
                          <w:rPr>
                            <w:rFonts w:eastAsia="Times New Roman"/>
                          </w:rPr>
                        </w:pPr>
                        <w:r>
                          <w:rPr>
                            <w:rFonts w:eastAsia="Times New Roman"/>
                          </w:rPr>
                          <w:t>Daily Update </w:t>
                        </w:r>
                      </w:p>
                    </w:tc>
                  </w:tr>
                  <w:tr w:rsidR="008213B8" w14:paraId="0C39BB35" w14:textId="77777777">
                    <w:trPr>
                      <w:tblCellSpacing w:w="0" w:type="dxa"/>
                    </w:trPr>
                    <w:tc>
                      <w:tcPr>
                        <w:tcW w:w="0" w:type="auto"/>
                        <w:vMerge/>
                        <w:tcBorders>
                          <w:top w:val="nil"/>
                          <w:left w:val="nil"/>
                          <w:bottom w:val="single" w:sz="2" w:space="0" w:color="FFFFFF"/>
                          <w:right w:val="nil"/>
                        </w:tcBorders>
                        <w:vAlign w:val="center"/>
                        <w:hideMark/>
                      </w:tcPr>
                      <w:p w14:paraId="5381B25D" w14:textId="77777777" w:rsidR="008213B8" w:rsidRDefault="008213B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1A46EC1" w14:textId="77777777" w:rsidR="008213B8" w:rsidRDefault="008213B8">
                        <w:pPr>
                          <w:pStyle w:val="Heading2"/>
                          <w:rPr>
                            <w:rFonts w:eastAsia="Times New Roman"/>
                            <w:color w:val="93378A"/>
                          </w:rPr>
                        </w:pPr>
                        <w:r>
                          <w:rPr>
                            <w:rFonts w:eastAsia="Times New Roman"/>
                            <w:color w:val="93378A"/>
                          </w:rPr>
                          <w:t>Thursday 3rd June 2021</w:t>
                        </w:r>
                      </w:p>
                    </w:tc>
                  </w:tr>
                </w:tbl>
                <w:p w14:paraId="1DCF929C" w14:textId="77777777" w:rsidR="008213B8" w:rsidRDefault="008213B8">
                  <w:pPr>
                    <w:rPr>
                      <w:rFonts w:ascii="Times New Roman" w:eastAsia="Times New Roman" w:hAnsi="Times New Roman" w:cs="Times New Roman"/>
                      <w:sz w:val="20"/>
                      <w:szCs w:val="20"/>
                    </w:rPr>
                  </w:pPr>
                </w:p>
              </w:tc>
            </w:tr>
            <w:tr w:rsidR="008213B8" w14:paraId="6C4D8335" w14:textId="77777777">
              <w:trPr>
                <w:tblCellSpacing w:w="0" w:type="dxa"/>
                <w:jc w:val="center"/>
              </w:trPr>
              <w:tc>
                <w:tcPr>
                  <w:tcW w:w="9000" w:type="dxa"/>
                  <w:hideMark/>
                </w:tcPr>
                <w:p w14:paraId="67456556" w14:textId="437A7765" w:rsidR="008213B8" w:rsidRDefault="008213B8">
                  <w:pPr>
                    <w:rPr>
                      <w:rFonts w:eastAsia="Times New Roman"/>
                    </w:rPr>
                  </w:pPr>
                  <w:r>
                    <w:rPr>
                      <w:rFonts w:eastAsia="Times New Roman"/>
                      <w:noProof/>
                    </w:rPr>
                    <w:drawing>
                      <wp:inline distT="0" distB="0" distL="0" distR="0" wp14:anchorId="64F69D50" wp14:editId="22D43ED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213B8" w14:paraId="5CCA63FD" w14:textId="77777777">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8213B8" w14:paraId="4525BEC5" w14:textId="77777777">
                    <w:trPr>
                      <w:trHeight w:val="150"/>
                      <w:tblCellSpacing w:w="15" w:type="dxa"/>
                      <w:jc w:val="center"/>
                    </w:trPr>
                    <w:tc>
                      <w:tcPr>
                        <w:tcW w:w="150" w:type="dxa"/>
                        <w:vAlign w:val="center"/>
                        <w:hideMark/>
                      </w:tcPr>
                      <w:p w14:paraId="74AF88D4" w14:textId="77777777" w:rsidR="008213B8" w:rsidRDefault="008213B8">
                        <w:pPr>
                          <w:rPr>
                            <w:rFonts w:eastAsia="Times New Roman"/>
                          </w:rPr>
                        </w:pPr>
                      </w:p>
                    </w:tc>
                    <w:tc>
                      <w:tcPr>
                        <w:tcW w:w="8700" w:type="dxa"/>
                        <w:vAlign w:val="center"/>
                        <w:hideMark/>
                      </w:tcPr>
                      <w:p w14:paraId="0D212188" w14:textId="77777777" w:rsidR="008213B8" w:rsidRDefault="008213B8">
                        <w:pPr>
                          <w:rPr>
                            <w:rFonts w:ascii="Times New Roman" w:eastAsia="Times New Roman" w:hAnsi="Times New Roman" w:cs="Times New Roman"/>
                            <w:sz w:val="20"/>
                            <w:szCs w:val="20"/>
                          </w:rPr>
                        </w:pPr>
                      </w:p>
                    </w:tc>
                    <w:tc>
                      <w:tcPr>
                        <w:tcW w:w="150" w:type="dxa"/>
                        <w:vAlign w:val="center"/>
                        <w:hideMark/>
                      </w:tcPr>
                      <w:p w14:paraId="4B102344" w14:textId="77777777" w:rsidR="008213B8" w:rsidRDefault="008213B8">
                        <w:pPr>
                          <w:rPr>
                            <w:rFonts w:ascii="Times New Roman" w:eastAsia="Times New Roman" w:hAnsi="Times New Roman" w:cs="Times New Roman"/>
                            <w:sz w:val="20"/>
                            <w:szCs w:val="20"/>
                          </w:rPr>
                        </w:pPr>
                      </w:p>
                    </w:tc>
                  </w:tr>
                  <w:tr w:rsidR="008213B8" w14:paraId="2A8F0C86" w14:textId="77777777">
                    <w:trPr>
                      <w:tblCellSpacing w:w="15" w:type="dxa"/>
                      <w:jc w:val="center"/>
                    </w:trPr>
                    <w:tc>
                      <w:tcPr>
                        <w:tcW w:w="150" w:type="dxa"/>
                        <w:vAlign w:val="center"/>
                        <w:hideMark/>
                      </w:tcPr>
                      <w:p w14:paraId="541467F4" w14:textId="77777777" w:rsidR="008213B8" w:rsidRDefault="008213B8">
                        <w:pPr>
                          <w:rPr>
                            <w:rFonts w:ascii="Times New Roman" w:eastAsia="Times New Roman" w:hAnsi="Times New Roman" w:cs="Times New Roman"/>
                            <w:sz w:val="20"/>
                            <w:szCs w:val="20"/>
                          </w:rPr>
                        </w:pPr>
                      </w:p>
                    </w:tc>
                    <w:tc>
                      <w:tcPr>
                        <w:tcW w:w="8700" w:type="dxa"/>
                        <w:vAlign w:val="center"/>
                        <w:hideMark/>
                      </w:tcPr>
                      <w:p w14:paraId="2DE4D40F" w14:textId="77777777" w:rsidR="008213B8" w:rsidRDefault="008213B8">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3EA803D0" w14:textId="77777777" w:rsidR="008213B8" w:rsidRDefault="008213B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3FDED16">
                            <v:rect id="_x0000_i1032" style="width:468pt;height:1.5pt" o:hralign="center" o:hrstd="t" o:hr="t" fillcolor="#a0a0a0" stroked="f"/>
                          </w:pict>
                        </w:r>
                      </w:p>
                      <w:p w14:paraId="4EA71D86" w14:textId="1934F881" w:rsidR="008213B8" w:rsidRDefault="008213B8" w:rsidP="008213B8">
                        <w:pPr>
                          <w:pStyle w:val="Heading2"/>
                          <w:spacing w:after="0" w:line="240" w:lineRule="auto"/>
                          <w:rPr>
                            <w:rFonts w:eastAsia="Times New Roman"/>
                          </w:rPr>
                        </w:pPr>
                        <w:r>
                          <w:rPr>
                            <w:rFonts w:eastAsia="Times New Roman"/>
                          </w:rPr>
                          <w:t>In today's update: Pharmacy Earlier Payment Scheme update; Oxford/AZ vaccine study; final regs reminders issued.</w:t>
                        </w:r>
                      </w:p>
                      <w:p w14:paraId="7C248B26" w14:textId="77777777" w:rsidR="008213B8" w:rsidRDefault="008213B8" w:rsidP="008213B8">
                        <w:pPr>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F7D5BD5">
                            <v:rect id="_x0000_i1033" style="width:468pt;height:1.5pt" o:hralign="center" o:hrstd="t" o:hr="t" fillcolor="#a0a0a0" stroked="f"/>
                          </w:pict>
                        </w:r>
                      </w:p>
                      <w:p w14:paraId="20FB191B" w14:textId="77777777" w:rsidR="008213B8" w:rsidRDefault="008213B8">
                        <w:pPr>
                          <w:pStyle w:val="Heading3"/>
                          <w:rPr>
                            <w:rFonts w:eastAsia="Times New Roman"/>
                          </w:rPr>
                        </w:pPr>
                        <w:r>
                          <w:rPr>
                            <w:rFonts w:eastAsia="Times New Roman"/>
                          </w:rPr>
                          <w:t>Pharmacy Earlier Payment Scheme update</w:t>
                        </w:r>
                      </w:p>
                      <w:p w14:paraId="5BFEF4A7" w14:textId="4FCBA847" w:rsidR="008213B8" w:rsidRDefault="008213B8" w:rsidP="008213B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ending of the contract between Taulia and the NHS Business Services Authority (NHSBSA) has been </w:t>
                        </w:r>
                        <w:hyperlink r:id="rId8" w:tgtFrame="_blank" w:history="1">
                          <w:r>
                            <w:rPr>
                              <w:rStyle w:val="Hyperlink"/>
                              <w:rFonts w:ascii="Tahoma" w:eastAsia="Times New Roman" w:hAnsi="Tahoma" w:cs="Tahoma"/>
                              <w:b/>
                              <w:bCs/>
                              <w:color w:val="4E3487"/>
                              <w:sz w:val="21"/>
                              <w:szCs w:val="21"/>
                            </w:rPr>
                            <w:t>announced</w:t>
                          </w:r>
                        </w:hyperlink>
                        <w:r>
                          <w:rPr>
                            <w:rFonts w:ascii="Tahoma" w:eastAsia="Times New Roman" w:hAnsi="Tahoma" w:cs="Tahoma"/>
                            <w:color w:val="303030"/>
                            <w:sz w:val="21"/>
                            <w:szCs w:val="21"/>
                          </w:rPr>
                          <w:t xml:space="preserve">. </w:t>
                        </w:r>
                      </w:p>
                      <w:p w14:paraId="5EFC8E52" w14:textId="77777777" w:rsidR="008213B8" w:rsidRDefault="008213B8" w:rsidP="008213B8">
                        <w:pPr>
                          <w:pStyle w:val="NormalWeb"/>
                          <w:spacing w:line="264" w:lineRule="auto"/>
                          <w:rPr>
                            <w:rFonts w:ascii="Tahoma" w:hAnsi="Tahoma" w:cs="Tahoma"/>
                            <w:color w:val="303030"/>
                            <w:sz w:val="21"/>
                            <w:szCs w:val="21"/>
                          </w:rPr>
                        </w:pPr>
                        <w:r>
                          <w:rPr>
                            <w:rFonts w:ascii="Tahoma" w:hAnsi="Tahoma" w:cs="Tahoma"/>
                            <w:color w:val="303030"/>
                            <w:sz w:val="21"/>
                            <w:szCs w:val="21"/>
                          </w:rPr>
                          <w:t xml:space="preserve">While NHSBSA continues to cover payments to existing members of the Pharmacy Earlier Payment Scheme (PEPS), that announcement also stated that the future of PEPS is now under consideration. In the </w:t>
                        </w:r>
                        <w:proofErr w:type="gramStart"/>
                        <w:r>
                          <w:rPr>
                            <w:rFonts w:ascii="Tahoma" w:hAnsi="Tahoma" w:cs="Tahoma"/>
                            <w:color w:val="303030"/>
                            <w:sz w:val="21"/>
                            <w:szCs w:val="21"/>
                          </w:rPr>
                          <w:t>meantime</w:t>
                        </w:r>
                        <w:proofErr w:type="gramEnd"/>
                        <w:r>
                          <w:rPr>
                            <w:rFonts w:ascii="Tahoma" w:hAnsi="Tahoma" w:cs="Tahoma"/>
                            <w:color w:val="303030"/>
                            <w:sz w:val="21"/>
                            <w:szCs w:val="21"/>
                          </w:rPr>
                          <w:t xml:space="preserve"> no new pharmacies will be added to the scheme.</w:t>
                        </w:r>
                      </w:p>
                      <w:p w14:paraId="19ECCFF6" w14:textId="77777777" w:rsidR="008213B8" w:rsidRDefault="008213B8" w:rsidP="008213B8">
                        <w:pPr>
                          <w:pStyle w:val="NormalWeb"/>
                          <w:spacing w:line="264" w:lineRule="auto"/>
                          <w:rPr>
                            <w:rFonts w:ascii="Tahoma" w:hAnsi="Tahoma" w:cs="Tahoma"/>
                            <w:color w:val="303030"/>
                            <w:sz w:val="21"/>
                            <w:szCs w:val="21"/>
                          </w:rPr>
                        </w:pPr>
                        <w:r>
                          <w:rPr>
                            <w:rFonts w:ascii="Tahoma" w:hAnsi="Tahoma" w:cs="Tahoma"/>
                            <w:color w:val="303030"/>
                            <w:sz w:val="21"/>
                            <w:szCs w:val="21"/>
                          </w:rPr>
                          <w:t>As </w:t>
                        </w:r>
                        <w:hyperlink r:id="rId9" w:tgtFrame="_blank" w:history="1">
                          <w:r>
                            <w:rPr>
                              <w:rStyle w:val="Hyperlink"/>
                              <w:rFonts w:ascii="Tahoma" w:hAnsi="Tahoma" w:cs="Tahoma"/>
                              <w:b/>
                              <w:bCs/>
                              <w:color w:val="4E3487"/>
                              <w:sz w:val="21"/>
                              <w:szCs w:val="21"/>
                            </w:rPr>
                            <w:t>we alerted contractors in March</w:t>
                          </w:r>
                        </w:hyperlink>
                        <w:r>
                          <w:rPr>
                            <w:rFonts w:ascii="Tahoma" w:hAnsi="Tahoma" w:cs="Tahoma"/>
                            <w:color w:val="303030"/>
                            <w:sz w:val="21"/>
                            <w:szCs w:val="21"/>
                          </w:rPr>
                          <w:t>, PSNC is concerned about this situation and is in talks with the Department of Health Social Care (DHSC) about the future of PEPS. The present version of the PEPS Scheme was launched in early 2020, and if it is now to be withdrawn it is vital that the economic impact on thousands of community pharmacies financed by PEPS is taken fully into account.</w:t>
                        </w:r>
                      </w:p>
                      <w:p w14:paraId="2CF2C09F" w14:textId="77777777" w:rsidR="008213B8" w:rsidRDefault="008213B8">
                        <w:pPr>
                          <w:spacing w:line="264" w:lineRule="auto"/>
                          <w:jc w:val="both"/>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More about PEPS</w:t>
                          </w:r>
                        </w:hyperlink>
                        <w:r>
                          <w:rPr>
                            <w:rFonts w:ascii="Tahoma" w:eastAsia="Times New Roman" w:hAnsi="Tahoma" w:cs="Tahoma"/>
                            <w:color w:val="303030"/>
                            <w:sz w:val="21"/>
                            <w:szCs w:val="21"/>
                          </w:rPr>
                          <w:t xml:space="preserve"> </w:t>
                        </w:r>
                      </w:p>
                      <w:p w14:paraId="77D46CB3" w14:textId="77777777" w:rsidR="008213B8" w:rsidRDefault="008213B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738B101">
                            <v:rect id="_x0000_i1034" style="width:468pt;height:1.5pt" o:hralign="center" o:hrstd="t" o:hr="t" fillcolor="#a0a0a0" stroked="f"/>
                          </w:pict>
                        </w:r>
                      </w:p>
                      <w:p w14:paraId="2B5B002C" w14:textId="77777777" w:rsidR="008213B8" w:rsidRDefault="008213B8">
                        <w:pPr>
                          <w:pStyle w:val="Heading3"/>
                          <w:rPr>
                            <w:rFonts w:eastAsia="Times New Roman"/>
                          </w:rPr>
                        </w:pPr>
                        <w:r>
                          <w:rPr>
                            <w:rFonts w:eastAsia="Times New Roman"/>
                          </w:rPr>
                          <w:t>Please keep supporting Oxford/AZ vaccine study</w:t>
                        </w:r>
                      </w:p>
                      <w:p w14:paraId="5D225640" w14:textId="53038242" w:rsidR="008213B8" w:rsidRDefault="008213B8" w:rsidP="008213B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As we move into the latter stages of the COVID-19 vaccination programme, pharmacy teams are asked to continue encouraging patients who have had the Oxford/AstraZeneca (AZ) vaccine to participate in a monitoring survey.  </w:t>
                        </w:r>
                      </w:p>
                      <w:p w14:paraId="0953ACEB" w14:textId="77777777" w:rsidR="008213B8" w:rsidRDefault="008213B8" w:rsidP="008213B8">
                        <w:pPr>
                          <w:pStyle w:val="NormalWeb"/>
                          <w:spacing w:line="264" w:lineRule="auto"/>
                          <w:rPr>
                            <w:rFonts w:ascii="Tahoma" w:hAnsi="Tahoma" w:cs="Tahoma"/>
                            <w:color w:val="303030"/>
                            <w:sz w:val="21"/>
                            <w:szCs w:val="21"/>
                          </w:rPr>
                        </w:pPr>
                        <w:r>
                          <w:rPr>
                            <w:rFonts w:ascii="Tahoma" w:hAnsi="Tahoma" w:cs="Tahoma"/>
                            <w:color w:val="303030"/>
                            <w:sz w:val="21"/>
                            <w:szCs w:val="21"/>
                          </w:rPr>
                          <w:t>The study aims to ensure that any side effects are swiftly recognised and acted upon by gathering near real-time data from patients receiving the vaccine. This vital ongoing research is supported by a consortium of doctors, pharmacists, and scientists from 12 UK universities and NHS trusts.</w:t>
                        </w:r>
                      </w:p>
                      <w:p w14:paraId="6A1D7AC7" w14:textId="77777777" w:rsidR="008213B8" w:rsidRDefault="008213B8" w:rsidP="008213B8">
                        <w:pPr>
                          <w:pStyle w:val="NormalWeb"/>
                          <w:spacing w:line="264" w:lineRule="auto"/>
                          <w:rPr>
                            <w:rFonts w:ascii="Tahoma" w:hAnsi="Tahoma" w:cs="Tahoma"/>
                            <w:color w:val="303030"/>
                            <w:sz w:val="21"/>
                            <w:szCs w:val="21"/>
                          </w:rPr>
                        </w:pPr>
                        <w:r>
                          <w:rPr>
                            <w:rFonts w:ascii="Tahoma" w:hAnsi="Tahoma" w:cs="Tahoma"/>
                            <w:color w:val="303030"/>
                            <w:sz w:val="21"/>
                            <w:szCs w:val="21"/>
                          </w:rPr>
                          <w:t>Pharmacy team members can also sign up for the study themselves if they have had the Oxford/AZ vaccine in the last 28 days. </w:t>
                        </w:r>
                      </w:p>
                      <w:p w14:paraId="07FC021B" w14:textId="77777777" w:rsidR="008213B8" w:rsidRDefault="008213B8">
                        <w:pPr>
                          <w:pStyle w:val="NormalWeb"/>
                          <w:spacing w:line="264" w:lineRule="auto"/>
                          <w:jc w:val="both"/>
                          <w:rPr>
                            <w:rFonts w:ascii="Tahoma" w:hAnsi="Tahoma" w:cs="Tahoma"/>
                            <w:color w:val="303030"/>
                            <w:sz w:val="21"/>
                            <w:szCs w:val="21"/>
                          </w:rPr>
                        </w:pPr>
                        <w:hyperlink r:id="rId11" w:tgtFrame="_blank" w:history="1">
                          <w:r>
                            <w:rPr>
                              <w:rStyle w:val="Hyperlink"/>
                              <w:rFonts w:ascii="Tahoma" w:hAnsi="Tahoma" w:cs="Tahoma"/>
                              <w:b/>
                              <w:bCs/>
                              <w:color w:val="4E3487"/>
                              <w:sz w:val="21"/>
                              <w:szCs w:val="21"/>
                            </w:rPr>
                            <w:t>Find out how your pharmacy team can help</w:t>
                          </w:r>
                        </w:hyperlink>
                        <w:r>
                          <w:rPr>
                            <w:rFonts w:ascii="Tahoma" w:hAnsi="Tahoma" w:cs="Tahoma"/>
                            <w:color w:val="303030"/>
                            <w:sz w:val="21"/>
                            <w:szCs w:val="21"/>
                          </w:rPr>
                          <w:t> </w:t>
                        </w:r>
                      </w:p>
                      <w:p w14:paraId="69E9892B" w14:textId="77777777" w:rsidR="008213B8" w:rsidRDefault="008213B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44EB36CC">
                            <v:rect id="_x0000_i1035" style="width:468pt;height:1.5pt" o:hralign="center" o:hrstd="t" o:hr="t" fillcolor="#a0a0a0" stroked="f"/>
                          </w:pict>
                        </w:r>
                      </w:p>
                      <w:p w14:paraId="3F401BC6" w14:textId="77777777" w:rsidR="008213B8" w:rsidRDefault="008213B8">
                        <w:pPr>
                          <w:pStyle w:val="Heading3"/>
                          <w:rPr>
                            <w:rFonts w:eastAsia="Times New Roman"/>
                          </w:rPr>
                        </w:pPr>
                        <w:r>
                          <w:rPr>
                            <w:rFonts w:eastAsia="Times New Roman"/>
                          </w:rPr>
                          <w:t>Regs reminders: HLP requirements and consultation rooms and remote consultations</w:t>
                        </w:r>
                      </w:p>
                      <w:p w14:paraId="19765D03" w14:textId="52242C34" w:rsidR="008213B8" w:rsidRDefault="008213B8" w:rsidP="008213B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issued its final articles in its series of reminders about changes to the pharmacy Terms of Service that took place in late 2020. We hope these will help contractors and their teams to prepare for the 2021/22 contract monitoring process.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Regs reminder (#13): HLP requirements</w:t>
                          </w:r>
                        </w:hyperlink>
                        <w:r>
                          <w:rPr>
                            <w:rFonts w:ascii="Tahoma" w:eastAsia="Times New Roman" w:hAnsi="Tahoma" w:cs="Tahoma"/>
                            <w:color w:val="303030"/>
                            <w:sz w:val="21"/>
                            <w:szCs w:val="21"/>
                          </w:rPr>
                          <w:t> – all pharmacies are required to meet the Healthy Living Pharmacy (HLP) requirements which are detailed in the </w:t>
                        </w:r>
                        <w:hyperlink r:id="rId13" w:tgtFrame="_blank" w:history="1">
                          <w:r>
                            <w:rPr>
                              <w:rStyle w:val="Hyperlink"/>
                              <w:rFonts w:ascii="Tahoma" w:eastAsia="Times New Roman" w:hAnsi="Tahoma" w:cs="Tahoma"/>
                              <w:b/>
                              <w:bCs/>
                              <w:color w:val="4E3487"/>
                              <w:sz w:val="21"/>
                              <w:szCs w:val="21"/>
                            </w:rPr>
                            <w:t>NHS England and NHS Improvement (NHSE&amp;I) regulations guidance</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Regs reminder (#14): consultation rooms and remote consultations</w:t>
                          </w:r>
                        </w:hyperlink>
                        <w:r>
                          <w:rPr>
                            <w:rFonts w:ascii="Tahoma" w:eastAsia="Times New Roman" w:hAnsi="Tahoma" w:cs="Tahoma"/>
                            <w:color w:val="303030"/>
                            <w:sz w:val="21"/>
                            <w:szCs w:val="21"/>
                          </w:rPr>
                          <w:t> – almost all pharmacies are required to have a consultation room and Distance Selling Pharmacies (DSPs) must ensure that there are arrangements in place which enable staff and patients to communicate confidentially by telephone or another live audio link </w:t>
                        </w:r>
                        <w:r>
                          <w:rPr>
                            <w:rStyle w:val="Strong"/>
                            <w:rFonts w:ascii="Tahoma" w:eastAsia="Times New Roman" w:hAnsi="Tahoma" w:cs="Tahoma"/>
                            <w:color w:val="303030"/>
                            <w:sz w:val="21"/>
                            <w:szCs w:val="21"/>
                          </w:rPr>
                          <w:t>and</w:t>
                        </w:r>
                        <w:r>
                          <w:rPr>
                            <w:rFonts w:ascii="Tahoma" w:eastAsia="Times New Roman" w:hAnsi="Tahoma" w:cs="Tahoma"/>
                            <w:color w:val="303030"/>
                            <w:sz w:val="21"/>
                            <w:szCs w:val="21"/>
                          </w:rPr>
                          <w:t> a live video link.</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View all of the regs reminders in this series</w:t>
                          </w:r>
                        </w:hyperlink>
                      </w:p>
                    </w:tc>
                    <w:tc>
                      <w:tcPr>
                        <w:tcW w:w="150" w:type="dxa"/>
                        <w:vAlign w:val="center"/>
                        <w:hideMark/>
                      </w:tcPr>
                      <w:p w14:paraId="6CDB0D03" w14:textId="77777777" w:rsidR="008213B8" w:rsidRDefault="008213B8">
                        <w:pPr>
                          <w:rPr>
                            <w:rFonts w:ascii="Tahoma" w:eastAsia="Times New Roman" w:hAnsi="Tahoma" w:cs="Tahoma"/>
                            <w:color w:val="303030"/>
                            <w:sz w:val="21"/>
                            <w:szCs w:val="21"/>
                          </w:rPr>
                        </w:pPr>
                      </w:p>
                    </w:tc>
                  </w:tr>
                  <w:tr w:rsidR="008213B8" w14:paraId="39D140AD" w14:textId="77777777">
                    <w:trPr>
                      <w:trHeight w:val="150"/>
                      <w:tblCellSpacing w:w="15" w:type="dxa"/>
                      <w:jc w:val="center"/>
                    </w:trPr>
                    <w:tc>
                      <w:tcPr>
                        <w:tcW w:w="150" w:type="dxa"/>
                        <w:vAlign w:val="center"/>
                        <w:hideMark/>
                      </w:tcPr>
                      <w:p w14:paraId="4CE041D4" w14:textId="77777777" w:rsidR="008213B8" w:rsidRDefault="008213B8">
                        <w:pPr>
                          <w:rPr>
                            <w:rFonts w:ascii="Times New Roman" w:eastAsia="Times New Roman" w:hAnsi="Times New Roman" w:cs="Times New Roman"/>
                            <w:sz w:val="20"/>
                            <w:szCs w:val="20"/>
                          </w:rPr>
                        </w:pPr>
                      </w:p>
                    </w:tc>
                    <w:tc>
                      <w:tcPr>
                        <w:tcW w:w="8700" w:type="dxa"/>
                        <w:vAlign w:val="center"/>
                        <w:hideMark/>
                      </w:tcPr>
                      <w:p w14:paraId="524A30FD" w14:textId="77777777" w:rsidR="008213B8" w:rsidRDefault="008213B8">
                        <w:pPr>
                          <w:rPr>
                            <w:rFonts w:ascii="Times New Roman" w:eastAsia="Times New Roman" w:hAnsi="Times New Roman" w:cs="Times New Roman"/>
                            <w:sz w:val="20"/>
                            <w:szCs w:val="20"/>
                          </w:rPr>
                        </w:pPr>
                      </w:p>
                    </w:tc>
                    <w:tc>
                      <w:tcPr>
                        <w:tcW w:w="150" w:type="dxa"/>
                        <w:vAlign w:val="center"/>
                        <w:hideMark/>
                      </w:tcPr>
                      <w:p w14:paraId="034644FD" w14:textId="77777777" w:rsidR="008213B8" w:rsidRDefault="008213B8">
                        <w:pPr>
                          <w:rPr>
                            <w:rFonts w:ascii="Times New Roman" w:eastAsia="Times New Roman" w:hAnsi="Times New Roman" w:cs="Times New Roman"/>
                            <w:sz w:val="20"/>
                            <w:szCs w:val="20"/>
                          </w:rPr>
                        </w:pPr>
                      </w:p>
                    </w:tc>
                  </w:tr>
                </w:tbl>
                <w:p w14:paraId="2BAB117B" w14:textId="77777777" w:rsidR="008213B8" w:rsidRDefault="008213B8">
                  <w:pPr>
                    <w:jc w:val="center"/>
                    <w:rPr>
                      <w:rFonts w:ascii="Times New Roman" w:eastAsia="Times New Roman" w:hAnsi="Times New Roman" w:cs="Times New Roman"/>
                      <w:sz w:val="20"/>
                      <w:szCs w:val="20"/>
                    </w:rPr>
                  </w:pPr>
                </w:p>
              </w:tc>
            </w:tr>
          </w:tbl>
          <w:p w14:paraId="5B6AC59D" w14:textId="77777777" w:rsidR="008213B8" w:rsidRDefault="008213B8">
            <w:pPr>
              <w:jc w:val="center"/>
              <w:rPr>
                <w:rFonts w:ascii="Times New Roman" w:eastAsia="Times New Roman" w:hAnsi="Times New Roman" w:cs="Times New Roman"/>
                <w:sz w:val="20"/>
                <w:szCs w:val="20"/>
              </w:rPr>
            </w:pPr>
          </w:p>
        </w:tc>
      </w:tr>
      <w:tr w:rsidR="008213B8" w14:paraId="2908F732" w14:textId="77777777" w:rsidTr="008213B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213B8" w14:paraId="1E48581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213B8" w14:paraId="10BE9E10" w14:textId="77777777">
                    <w:trPr>
                      <w:tblCellSpacing w:w="0" w:type="dxa"/>
                      <w:jc w:val="center"/>
                    </w:trPr>
                    <w:tc>
                      <w:tcPr>
                        <w:tcW w:w="3000" w:type="dxa"/>
                        <w:tcMar>
                          <w:top w:w="30" w:type="dxa"/>
                          <w:left w:w="75" w:type="dxa"/>
                          <w:bottom w:w="30" w:type="dxa"/>
                          <w:right w:w="75" w:type="dxa"/>
                        </w:tcMar>
                        <w:hideMark/>
                      </w:tcPr>
                      <w:p w14:paraId="73A2E7C4" w14:textId="77777777" w:rsidR="008213B8" w:rsidRDefault="008213B8">
                        <w:pPr>
                          <w:pStyle w:val="Heading4"/>
                          <w:jc w:val="center"/>
                          <w:rPr>
                            <w:rFonts w:eastAsia="Times New Roman"/>
                          </w:rPr>
                        </w:pPr>
                        <w:r>
                          <w:rPr>
                            <w:rFonts w:eastAsia="Times New Roman"/>
                          </w:rPr>
                          <w:lastRenderedPageBreak/>
                          <w:t>Pharmaceutical Services Negotiating Committee</w:t>
                        </w:r>
                      </w:p>
                      <w:p w14:paraId="4BA24EC0" w14:textId="23B579AA" w:rsidR="008213B8" w:rsidRDefault="008213B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EA21C3C" wp14:editId="4AFE9561">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C21E164" wp14:editId="14F8E6A2">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AD0B0FD" wp14:editId="436E8915">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322B6E5" wp14:editId="597C13CB">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CB40207" w14:textId="77777777" w:rsidR="008213B8" w:rsidRDefault="008213B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213B8" w14:paraId="70800135" w14:textId="77777777">
                    <w:trPr>
                      <w:trHeight w:val="450"/>
                      <w:tblCellSpacing w:w="0" w:type="dxa"/>
                      <w:jc w:val="center"/>
                    </w:trPr>
                    <w:tc>
                      <w:tcPr>
                        <w:tcW w:w="9000" w:type="dxa"/>
                        <w:tcMar>
                          <w:top w:w="150" w:type="dxa"/>
                          <w:left w:w="0" w:type="dxa"/>
                          <w:bottom w:w="0" w:type="dxa"/>
                          <w:right w:w="0" w:type="dxa"/>
                        </w:tcMar>
                        <w:vAlign w:val="center"/>
                        <w:hideMark/>
                      </w:tcPr>
                      <w:p w14:paraId="7BC28547" w14:textId="77777777" w:rsidR="008213B8" w:rsidRDefault="008213B8">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29"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30"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79BB3760" w14:textId="77777777" w:rsidR="008213B8" w:rsidRDefault="008213B8">
                  <w:pPr>
                    <w:jc w:val="center"/>
                    <w:rPr>
                      <w:rFonts w:ascii="Times New Roman" w:eastAsia="Times New Roman" w:hAnsi="Times New Roman" w:cs="Times New Roman"/>
                      <w:sz w:val="20"/>
                      <w:szCs w:val="20"/>
                    </w:rPr>
                  </w:pPr>
                </w:p>
              </w:tc>
            </w:tr>
          </w:tbl>
          <w:p w14:paraId="5868015B" w14:textId="77777777" w:rsidR="008213B8" w:rsidRDefault="008213B8">
            <w:pPr>
              <w:jc w:val="center"/>
              <w:rPr>
                <w:rFonts w:ascii="Times New Roman" w:eastAsia="Times New Roman" w:hAnsi="Times New Roman" w:cs="Times New Roman"/>
                <w:sz w:val="20"/>
                <w:szCs w:val="20"/>
              </w:rPr>
            </w:pPr>
          </w:p>
        </w:tc>
      </w:tr>
    </w:tbl>
    <w:p w14:paraId="58000BA9" w14:textId="57F06BD7" w:rsidR="008213B8" w:rsidRDefault="008213B8" w:rsidP="008213B8">
      <w:pPr>
        <w:rPr>
          <w:rFonts w:eastAsia="Times New Roman"/>
        </w:rPr>
      </w:pPr>
      <w:r>
        <w:rPr>
          <w:rFonts w:eastAsia="Times New Roman"/>
          <w:noProof/>
        </w:rPr>
        <w:drawing>
          <wp:inline distT="0" distB="0" distL="0" distR="0" wp14:anchorId="15CF58FE" wp14:editId="6F16C78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554CB7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B8"/>
    <w:rsid w:val="008213B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6D93"/>
  <w15:chartTrackingRefBased/>
  <w15:docId w15:val="{FC607489-8B5F-48AF-B449-359055C6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3B8"/>
    <w:rPr>
      <w:rFonts w:ascii="Calibri" w:hAnsi="Calibri" w:cs="Calibri"/>
      <w:lang w:eastAsia="en-GB"/>
    </w:rPr>
  </w:style>
  <w:style w:type="paragraph" w:styleId="Heading1">
    <w:name w:val="heading 1"/>
    <w:basedOn w:val="Normal"/>
    <w:link w:val="Heading1Char"/>
    <w:uiPriority w:val="9"/>
    <w:qFormat/>
    <w:rsid w:val="008213B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213B8"/>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8213B8"/>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8213B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3B8"/>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213B8"/>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8213B8"/>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8213B8"/>
    <w:rPr>
      <w:rFonts w:ascii="Tahoma" w:hAnsi="Tahoma" w:cs="Tahoma"/>
      <w:b/>
      <w:bCs/>
      <w:color w:val="FFFFFF"/>
      <w:sz w:val="18"/>
      <w:szCs w:val="18"/>
      <w:lang w:eastAsia="en-GB"/>
    </w:rPr>
  </w:style>
  <w:style w:type="paragraph" w:styleId="NormalWeb">
    <w:name w:val="Normal (Web)"/>
    <w:basedOn w:val="Normal"/>
    <w:uiPriority w:val="99"/>
    <w:semiHidden/>
    <w:unhideWhenUsed/>
    <w:rsid w:val="008213B8"/>
    <w:pPr>
      <w:spacing w:before="100" w:beforeAutospacing="1" w:after="100" w:afterAutospacing="1"/>
    </w:pPr>
  </w:style>
  <w:style w:type="character" w:styleId="Strong">
    <w:name w:val="Strong"/>
    <w:basedOn w:val="DefaultParagraphFont"/>
    <w:uiPriority w:val="22"/>
    <w:qFormat/>
    <w:rsid w:val="008213B8"/>
    <w:rPr>
      <w:b/>
      <w:bCs/>
    </w:rPr>
  </w:style>
  <w:style w:type="character" w:styleId="Hyperlink">
    <w:name w:val="Hyperlink"/>
    <w:basedOn w:val="DefaultParagraphFont"/>
    <w:uiPriority w:val="99"/>
    <w:semiHidden/>
    <w:unhideWhenUsed/>
    <w:rsid w:val="008213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29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9323d8a6a5&amp;e=d19e9fd41c" TargetMode="External"/><Relationship Id="rId13" Type="http://schemas.openxmlformats.org/officeDocument/2006/relationships/hyperlink" Target="https://psnc.us7.list-manage.com/track/click?u=86d41ab7fa4c7c2c5d7210782&amp;id=ae4be0962f&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34" Type="http://schemas.openxmlformats.org/officeDocument/2006/relationships/theme" Target="theme/theme1.xm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a29b8d8057&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2a4ea60489&amp;e=d19e9fd41c"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snc.us7.list-manage.com/track/click?u=86d41ab7fa4c7c2c5d7210782&amp;id=9891fa013a&amp;e=d19e9fd41c" TargetMode="External"/><Relationship Id="rId20" Type="http://schemas.openxmlformats.org/officeDocument/2006/relationships/image" Target="media/image4.png"/><Relationship Id="rId29" Type="http://schemas.openxmlformats.org/officeDocument/2006/relationships/hyperlink" Target="https://psnc.us7.list-manage.com/unsubscribe?u=86d41ab7fa4c7c2c5d7210782&amp;id=b5ca69e1d1&amp;e=d19e9fd41c&amp;c=c397a6dcc8"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1503443e7&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image" Target="https://psnc.us7.list-manage.com/track/open.php?u=86d41ab7fa4c7c2c5d7210782&amp;id=c397a6dcc8&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187744772f&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a502802e19&amp;e=d19e9fd41c" TargetMode="External"/><Relationship Id="rId19" Type="http://schemas.openxmlformats.org/officeDocument/2006/relationships/hyperlink" Target="https://psnc.us7.list-manage.com/track/click?u=86d41ab7fa4c7c2c5d7210782&amp;id=87c1aa84a3&amp;e=d19e9fd41c" TargetMode="External"/><Relationship Id="rId31"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hyperlink" Target="https://psnc.us7.list-manage.com/track/click?u=86d41ab7fa4c7c2c5d7210782&amp;id=5a0013807f&amp;e=d19e9fd41c" TargetMode="External"/><Relationship Id="rId14" Type="http://schemas.openxmlformats.org/officeDocument/2006/relationships/hyperlink" Target="https://psnc.us7.list-manage.com/track/click?u=86d41ab7fa4c7c2c5d7210782&amp;id=78854a0fc4&amp;e=d19e9fd41c" TargetMode="External"/><Relationship Id="rId22" Type="http://schemas.openxmlformats.org/officeDocument/2006/relationships/hyperlink" Target="https://psnc.us7.list-manage.com/track/click?u=86d41ab7fa4c7c2c5d7210782&amp;id=141546fbe5&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hyperlink" Target="https://psnc.us7.list-manage.com/profile?u=86d41ab7fa4c7c2c5d7210782&amp;id=b5ca69e1d1&amp;e=d19e9fd41c&amp;c=c397a6dc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2021-06-04T07:14:00Z</dcterms:created>
  <dcterms:modified xsi:type="dcterms:W3CDTF">2021-06-04T07:16:00Z</dcterms:modified>
</cp:coreProperties>
</file>