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76640" w14:paraId="4F11870A" w14:textId="77777777" w:rsidTr="0097664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76640" w14:paraId="08030F7D"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76640" w14:paraId="5A0FC3EE" w14:textId="77777777">
                    <w:trPr>
                      <w:tblCellSpacing w:w="0" w:type="dxa"/>
                      <w:jc w:val="center"/>
                    </w:trPr>
                    <w:tc>
                      <w:tcPr>
                        <w:tcW w:w="3000" w:type="dxa"/>
                        <w:hideMark/>
                      </w:tcPr>
                      <w:p w14:paraId="565A1CCD" w14:textId="346A10BE" w:rsidR="00976640" w:rsidRDefault="00976640">
                        <w:pPr>
                          <w:spacing w:line="264" w:lineRule="auto"/>
                          <w:jc w:val="center"/>
                          <w:rPr>
                            <w:rFonts w:ascii="Tahoma" w:eastAsia="Times New Roman" w:hAnsi="Tahoma" w:cs="Tahoma"/>
                            <w:color w:val="FFFFFF"/>
                            <w:sz w:val="17"/>
                            <w:szCs w:val="17"/>
                          </w:rPr>
                        </w:pPr>
                      </w:p>
                    </w:tc>
                  </w:tr>
                </w:tbl>
                <w:p w14:paraId="29DC6B09" w14:textId="77777777" w:rsidR="00976640" w:rsidRDefault="00976640">
                  <w:pPr>
                    <w:jc w:val="center"/>
                    <w:rPr>
                      <w:rFonts w:ascii="Times New Roman" w:eastAsia="Times New Roman" w:hAnsi="Times New Roman" w:cs="Times New Roman"/>
                      <w:sz w:val="20"/>
                      <w:szCs w:val="20"/>
                    </w:rPr>
                  </w:pPr>
                </w:p>
              </w:tc>
            </w:tr>
          </w:tbl>
          <w:p w14:paraId="7875F25E" w14:textId="77777777" w:rsidR="00976640" w:rsidRDefault="00976640">
            <w:pPr>
              <w:jc w:val="center"/>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76640" w14:paraId="3E10CD2B"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76640" w14:paraId="2E077F34" w14:textId="77777777">
                    <w:trPr>
                      <w:gridAfter w:val="1"/>
                      <w:wAfter w:w="3450" w:type="dxa"/>
                      <w:trHeight w:val="408"/>
                      <w:tblCellSpacing w:w="0" w:type="dxa"/>
                    </w:trPr>
                    <w:tc>
                      <w:tcPr>
                        <w:tcW w:w="2700" w:type="dxa"/>
                        <w:vMerge w:val="restart"/>
                        <w:tcBorders>
                          <w:top w:val="nil"/>
                          <w:left w:val="nil"/>
                          <w:bottom w:val="single" w:sz="2" w:space="0" w:color="FFFFFF"/>
                          <w:right w:val="nil"/>
                        </w:tcBorders>
                        <w:vAlign w:val="center"/>
                        <w:hideMark/>
                      </w:tcPr>
                      <w:p w14:paraId="5FDFF6AF" w14:textId="3E789854" w:rsidR="00976640" w:rsidRDefault="00976640">
                        <w:pPr>
                          <w:jc w:val="center"/>
                          <w:rPr>
                            <w:rFonts w:eastAsia="Times New Roman"/>
                          </w:rPr>
                        </w:pPr>
                        <w:r>
                          <w:rPr>
                            <w:rFonts w:eastAsia="Times New Roman"/>
                            <w:noProof/>
                          </w:rPr>
                          <w:drawing>
                            <wp:inline distT="0" distB="0" distL="0" distR="0" wp14:anchorId="43B8B189" wp14:editId="49FB084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76640" w14:paraId="5E24E80E" w14:textId="77777777">
                    <w:trPr>
                      <w:tblCellSpacing w:w="0" w:type="dxa"/>
                    </w:trPr>
                    <w:tc>
                      <w:tcPr>
                        <w:tcW w:w="0" w:type="auto"/>
                        <w:vMerge/>
                        <w:tcBorders>
                          <w:top w:val="nil"/>
                          <w:left w:val="nil"/>
                          <w:bottom w:val="single" w:sz="2" w:space="0" w:color="FFFFFF"/>
                          <w:right w:val="nil"/>
                        </w:tcBorders>
                        <w:vAlign w:val="center"/>
                        <w:hideMark/>
                      </w:tcPr>
                      <w:p w14:paraId="70A7A962" w14:textId="77777777" w:rsidR="00976640" w:rsidRDefault="00976640">
                        <w:pPr>
                          <w:rPr>
                            <w:rFonts w:eastAsia="Times New Roman"/>
                          </w:rPr>
                        </w:pPr>
                      </w:p>
                    </w:tc>
                    <w:tc>
                      <w:tcPr>
                        <w:tcW w:w="3450" w:type="dxa"/>
                        <w:tcBorders>
                          <w:top w:val="nil"/>
                          <w:left w:val="nil"/>
                          <w:bottom w:val="nil"/>
                          <w:right w:val="nil"/>
                        </w:tcBorders>
                        <w:vAlign w:val="center"/>
                        <w:hideMark/>
                      </w:tcPr>
                      <w:p w14:paraId="6B19F6FB" w14:textId="77777777" w:rsidR="00976640" w:rsidRDefault="00976640">
                        <w:pPr>
                          <w:pStyle w:val="Heading1"/>
                          <w:rPr>
                            <w:rFonts w:eastAsia="Times New Roman"/>
                          </w:rPr>
                        </w:pPr>
                        <w:r>
                          <w:rPr>
                            <w:rFonts w:eastAsia="Times New Roman"/>
                          </w:rPr>
                          <w:t>Daily Update </w:t>
                        </w:r>
                      </w:p>
                    </w:tc>
                  </w:tr>
                  <w:tr w:rsidR="00976640" w14:paraId="0342121D" w14:textId="77777777">
                    <w:trPr>
                      <w:tblCellSpacing w:w="0" w:type="dxa"/>
                    </w:trPr>
                    <w:tc>
                      <w:tcPr>
                        <w:tcW w:w="0" w:type="auto"/>
                        <w:vMerge/>
                        <w:tcBorders>
                          <w:top w:val="nil"/>
                          <w:left w:val="nil"/>
                          <w:bottom w:val="single" w:sz="2" w:space="0" w:color="FFFFFF"/>
                          <w:right w:val="nil"/>
                        </w:tcBorders>
                        <w:vAlign w:val="center"/>
                        <w:hideMark/>
                      </w:tcPr>
                      <w:p w14:paraId="48E73814" w14:textId="77777777" w:rsidR="00976640" w:rsidRDefault="0097664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95F2CAF" w14:textId="77777777" w:rsidR="00976640" w:rsidRDefault="00976640">
                        <w:pPr>
                          <w:pStyle w:val="Heading2"/>
                          <w:rPr>
                            <w:rFonts w:eastAsia="Times New Roman"/>
                            <w:color w:val="93378A"/>
                          </w:rPr>
                        </w:pPr>
                        <w:r>
                          <w:rPr>
                            <w:rFonts w:eastAsia="Times New Roman"/>
                            <w:color w:val="93378A"/>
                          </w:rPr>
                          <w:t>Thursday 13th May 2021</w:t>
                        </w:r>
                      </w:p>
                    </w:tc>
                  </w:tr>
                </w:tbl>
                <w:p w14:paraId="18BDA287" w14:textId="77777777" w:rsidR="00976640" w:rsidRDefault="00976640">
                  <w:pPr>
                    <w:rPr>
                      <w:rFonts w:ascii="Times New Roman" w:eastAsia="Times New Roman" w:hAnsi="Times New Roman" w:cs="Times New Roman"/>
                      <w:sz w:val="20"/>
                      <w:szCs w:val="20"/>
                    </w:rPr>
                  </w:pPr>
                </w:p>
              </w:tc>
            </w:tr>
            <w:tr w:rsidR="00976640" w14:paraId="61C74BD1" w14:textId="77777777">
              <w:trPr>
                <w:tblCellSpacing w:w="0" w:type="dxa"/>
                <w:jc w:val="center"/>
              </w:trPr>
              <w:tc>
                <w:tcPr>
                  <w:tcW w:w="9000" w:type="dxa"/>
                  <w:hideMark/>
                </w:tcPr>
                <w:p w14:paraId="259BB6FA" w14:textId="226ABAE3" w:rsidR="00976640" w:rsidRDefault="00976640">
                  <w:pPr>
                    <w:rPr>
                      <w:rFonts w:eastAsia="Times New Roman"/>
                    </w:rPr>
                  </w:pPr>
                  <w:r>
                    <w:rPr>
                      <w:rFonts w:eastAsia="Times New Roman"/>
                      <w:noProof/>
                    </w:rPr>
                    <w:drawing>
                      <wp:inline distT="0" distB="0" distL="0" distR="0" wp14:anchorId="1F7FAB77" wp14:editId="2FFD45C7">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76640" w14:paraId="3EED4460"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976640" w14:paraId="29247317" w14:textId="77777777">
                    <w:trPr>
                      <w:trHeight w:val="150"/>
                      <w:tblCellSpacing w:w="15" w:type="dxa"/>
                      <w:jc w:val="center"/>
                    </w:trPr>
                    <w:tc>
                      <w:tcPr>
                        <w:tcW w:w="150" w:type="dxa"/>
                        <w:vAlign w:val="center"/>
                        <w:hideMark/>
                      </w:tcPr>
                      <w:p w14:paraId="35B47734" w14:textId="77777777" w:rsidR="00976640" w:rsidRDefault="00976640">
                        <w:pPr>
                          <w:rPr>
                            <w:rFonts w:eastAsia="Times New Roman"/>
                          </w:rPr>
                        </w:pPr>
                      </w:p>
                    </w:tc>
                    <w:tc>
                      <w:tcPr>
                        <w:tcW w:w="8700" w:type="dxa"/>
                        <w:vAlign w:val="center"/>
                        <w:hideMark/>
                      </w:tcPr>
                      <w:p w14:paraId="674DDD68" w14:textId="77777777" w:rsidR="00976640" w:rsidRDefault="00976640">
                        <w:pPr>
                          <w:rPr>
                            <w:rFonts w:ascii="Times New Roman" w:eastAsia="Times New Roman" w:hAnsi="Times New Roman" w:cs="Times New Roman"/>
                            <w:sz w:val="20"/>
                            <w:szCs w:val="20"/>
                          </w:rPr>
                        </w:pPr>
                      </w:p>
                    </w:tc>
                    <w:tc>
                      <w:tcPr>
                        <w:tcW w:w="150" w:type="dxa"/>
                        <w:vAlign w:val="center"/>
                        <w:hideMark/>
                      </w:tcPr>
                      <w:p w14:paraId="3133BE9E" w14:textId="77777777" w:rsidR="00976640" w:rsidRDefault="00976640">
                        <w:pPr>
                          <w:rPr>
                            <w:rFonts w:ascii="Times New Roman" w:eastAsia="Times New Roman" w:hAnsi="Times New Roman" w:cs="Times New Roman"/>
                            <w:sz w:val="20"/>
                            <w:szCs w:val="20"/>
                          </w:rPr>
                        </w:pPr>
                      </w:p>
                    </w:tc>
                  </w:tr>
                  <w:tr w:rsidR="00976640" w14:paraId="06683DF6" w14:textId="77777777">
                    <w:trPr>
                      <w:tblCellSpacing w:w="15" w:type="dxa"/>
                      <w:jc w:val="center"/>
                    </w:trPr>
                    <w:tc>
                      <w:tcPr>
                        <w:tcW w:w="150" w:type="dxa"/>
                        <w:vAlign w:val="center"/>
                        <w:hideMark/>
                      </w:tcPr>
                      <w:p w14:paraId="765FFBF7" w14:textId="77777777" w:rsidR="00976640" w:rsidRDefault="00976640">
                        <w:pPr>
                          <w:rPr>
                            <w:rFonts w:ascii="Times New Roman" w:eastAsia="Times New Roman" w:hAnsi="Times New Roman" w:cs="Times New Roman"/>
                            <w:sz w:val="20"/>
                            <w:szCs w:val="20"/>
                          </w:rPr>
                        </w:pPr>
                      </w:p>
                    </w:tc>
                    <w:tc>
                      <w:tcPr>
                        <w:tcW w:w="8700" w:type="dxa"/>
                        <w:vAlign w:val="center"/>
                        <w:hideMark/>
                      </w:tcPr>
                      <w:p w14:paraId="5B521EED" w14:textId="77777777" w:rsidR="00976640" w:rsidRDefault="00976640">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78794F06" w14:textId="77777777" w:rsidR="00976640" w:rsidRDefault="00976640">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FE1ADC6">
                            <v:rect id="_x0000_i1052" style="width:468pt;height:1.5pt" o:hralign="center" o:hrstd="t" o:hr="t" fillcolor="#a0a0a0" stroked="f"/>
                          </w:pict>
                        </w:r>
                      </w:p>
                      <w:p w14:paraId="60D98CB8" w14:textId="77777777" w:rsidR="00976640" w:rsidRDefault="00976640">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14F84C48" w14:textId="77777777" w:rsidR="00976640" w:rsidRDefault="00976640">
                        <w:pPr>
                          <w:pStyle w:val="Heading2"/>
                          <w:rPr>
                            <w:rFonts w:eastAsia="Times New Roman"/>
                          </w:rPr>
                        </w:pPr>
                        <w:r>
                          <w:rPr>
                            <w:rFonts w:eastAsia="Times New Roman"/>
                          </w:rPr>
                          <w:t>In today's update: HEE workforce survey; Samaritans support line; NHS "Hints and Tips"; AMS virtual event now on-demand.</w:t>
                        </w:r>
                      </w:p>
                      <w:p w14:paraId="14932D0B" w14:textId="77777777" w:rsidR="00976640" w:rsidRDefault="00976640">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725B68C0" w14:textId="5198ECAC" w:rsidR="00976640" w:rsidRPr="00976640" w:rsidRDefault="00976640" w:rsidP="00976640">
                        <w:pPr>
                          <w:pStyle w:val="Heading3"/>
                          <w:rPr>
                            <w:b w:val="0"/>
                            <w:bCs w:val="0"/>
                            <w:color w:val="303030"/>
                            <w:sz w:val="21"/>
                            <w:szCs w:val="21"/>
                          </w:rPr>
                        </w:pPr>
                        <w:r>
                          <w:rPr>
                            <w:rFonts w:eastAsia="Times New Roman"/>
                          </w:rPr>
                          <w:t>Contractors encouraged to complete the HEE workforce survey</w:t>
                        </w:r>
                        <w:r>
                          <w:rPr>
                            <w:rFonts w:eastAsia="Times New Roman"/>
                            <w:color w:val="303030"/>
                            <w:sz w:val="21"/>
                            <w:szCs w:val="21"/>
                          </w:rPr>
                          <w:br/>
                        </w:r>
                        <w:r w:rsidRPr="00976640">
                          <w:rPr>
                            <w:b w:val="0"/>
                            <w:bCs w:val="0"/>
                            <w:color w:val="303030"/>
                            <w:sz w:val="21"/>
                            <w:szCs w:val="21"/>
                          </w:rPr>
                          <w:t xml:space="preserve">Community pharmacy contractors should now have received an email from the NHS Business Services Authority inviting them to participate in the 2021 Health Education England (HEE) Community Pharmacy Workforce Survey. </w:t>
                        </w:r>
                      </w:p>
                      <w:p w14:paraId="37CE7048" w14:textId="77777777" w:rsidR="00976640" w:rsidRDefault="00976640" w:rsidP="00976640">
                        <w:pPr>
                          <w:pStyle w:val="NormalWeb"/>
                          <w:spacing w:line="264" w:lineRule="auto"/>
                          <w:rPr>
                            <w:rFonts w:ascii="Tahoma" w:hAnsi="Tahoma" w:cs="Tahoma"/>
                            <w:color w:val="303030"/>
                            <w:sz w:val="21"/>
                            <w:szCs w:val="21"/>
                          </w:rPr>
                        </w:pPr>
                        <w:r>
                          <w:rPr>
                            <w:rFonts w:ascii="Tahoma" w:hAnsi="Tahoma" w:cs="Tahoma"/>
                            <w:color w:val="303030"/>
                            <w:sz w:val="21"/>
                            <w:szCs w:val="21"/>
                          </w:rPr>
                          <w:t>PSNC encourages all contractors to participate in this voluntary survey, as the results will help inform the future planning and funding in relation to the development of the community pharmacy workforce across the NHS in England.</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the FAQs on the HEE workforce survey</w:t>
                          </w:r>
                        </w:hyperlink>
                      </w:p>
                      <w:p w14:paraId="3DF2389F" w14:textId="2F908E8B" w:rsidR="00976640" w:rsidRPr="00976640" w:rsidRDefault="00976640" w:rsidP="00976640">
                        <w:pPr>
                          <w:pStyle w:val="Heading3"/>
                          <w:rPr>
                            <w:b w:val="0"/>
                            <w:bCs w:val="0"/>
                            <w:color w:val="303030"/>
                            <w:sz w:val="21"/>
                            <w:szCs w:val="21"/>
                          </w:rPr>
                        </w:pPr>
                        <w:r>
                          <w:rPr>
                            <w:rFonts w:eastAsia="Times New Roman"/>
                          </w:rPr>
                          <w:t>Samaritans support line for pharmacy teams</w:t>
                        </w:r>
                        <w:r>
                          <w:rPr>
                            <w:rFonts w:eastAsia="Times New Roman"/>
                            <w:color w:val="303030"/>
                            <w:sz w:val="21"/>
                            <w:szCs w:val="21"/>
                          </w:rPr>
                          <w:br/>
                        </w:r>
                        <w:r w:rsidRPr="00976640">
                          <w:rPr>
                            <w:b w:val="0"/>
                            <w:bCs w:val="0"/>
                            <w:color w:val="303030"/>
                            <w:sz w:val="21"/>
                            <w:szCs w:val="21"/>
                          </w:rPr>
                          <w:t>This Mental Health Awareness week, contractors are reminded that the Samaritans working in partnership with the NHS have launched a confidential help line for healthcare staff, including community pharmacy teams.</w:t>
                        </w:r>
                        <w:r w:rsidRPr="00976640">
                          <w:rPr>
                            <w:b w:val="0"/>
                            <w:bCs w:val="0"/>
                            <w:color w:val="303030"/>
                            <w:sz w:val="21"/>
                            <w:szCs w:val="21"/>
                          </w:rPr>
                          <w:br/>
                        </w:r>
                        <w:r w:rsidRPr="00976640">
                          <w:rPr>
                            <w:b w:val="0"/>
                            <w:bCs w:val="0"/>
                            <w:color w:val="303030"/>
                            <w:sz w:val="21"/>
                            <w:szCs w:val="21"/>
                          </w:rPr>
                          <w:br/>
                          <w:t>This free and confidential support is available seven days a week from 7am to 11pm at 0800 069 6222.</w:t>
                        </w:r>
                      </w:p>
                      <w:p w14:paraId="1072FAF7" w14:textId="77777777" w:rsidR="00976640" w:rsidRDefault="00976640">
                        <w:pPr>
                          <w:pStyle w:val="NormalWeb"/>
                          <w:spacing w:line="264" w:lineRule="auto"/>
                          <w:jc w:val="both"/>
                          <w:rPr>
                            <w:rFonts w:ascii="Tahoma" w:hAnsi="Tahoma" w:cs="Tahoma"/>
                            <w:color w:val="303030"/>
                            <w:sz w:val="21"/>
                            <w:szCs w:val="21"/>
                          </w:rPr>
                        </w:pPr>
                        <w:hyperlink r:id="rId9" w:tgtFrame="_blank" w:history="1">
                          <w:r>
                            <w:rPr>
                              <w:rStyle w:val="Hyperlink"/>
                              <w:rFonts w:ascii="Tahoma" w:hAnsi="Tahoma" w:cs="Tahoma"/>
                              <w:b/>
                              <w:bCs/>
                              <w:color w:val="4E3487"/>
                              <w:sz w:val="21"/>
                              <w:szCs w:val="21"/>
                            </w:rPr>
                            <w:t>Learn about further mental health and wellbeing support available to pharmacy teams</w:t>
                          </w:r>
                        </w:hyperlink>
                      </w:p>
                      <w:p w14:paraId="261288FC" w14:textId="77777777" w:rsidR="00976640" w:rsidRDefault="00976640">
                        <w:pPr>
                          <w:pStyle w:val="Heading3"/>
                          <w:rPr>
                            <w:rFonts w:eastAsia="Times New Roman"/>
                          </w:rPr>
                        </w:pPr>
                        <w:r>
                          <w:rPr>
                            <w:rFonts w:eastAsia="Times New Roman"/>
                          </w:rPr>
                          <w:t>New issue of NHS "Hints and Tips"</w:t>
                        </w:r>
                      </w:p>
                      <w:p w14:paraId="301DE851" w14:textId="57B928AF" w:rsidR="00976640" w:rsidRDefault="00976640" w:rsidP="009766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Prescription Services produces a quarterly newsletter called "Hints &amp; Tips for dispensing contractors". The latest edition contains some helpful information and advice on recent Serious Shortage Protocols (SSPs), endorsing free of charge items such as contraceptives, and more.</w:t>
                        </w:r>
                        <w:r>
                          <w:rPr>
                            <w:rFonts w:ascii="Tahoma" w:eastAsia="Times New Roman" w:hAnsi="Tahoma" w:cs="Tahoma"/>
                            <w:color w:val="303030"/>
                            <w:sz w:val="21"/>
                            <w:szCs w:val="21"/>
                          </w:rPr>
                          <w:br/>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To view the current and previous issues of "Hints &amp; Tips" click </w:t>
                        </w:r>
                        <w:hyperlink r:id="rId10" w:tgtFrame="_blank" w:history="1">
                          <w:r>
                            <w:rPr>
                              <w:rStyle w:val="Hyperlink"/>
                              <w:rFonts w:ascii="Tahoma" w:eastAsia="Times New Roman" w:hAnsi="Tahoma" w:cs="Tahoma"/>
                              <w:b/>
                              <w:bCs/>
                              <w:color w:val="4E3487"/>
                              <w:sz w:val="21"/>
                              <w:szCs w:val="21"/>
                            </w:rPr>
                            <w:t>here</w:t>
                          </w:r>
                        </w:hyperlink>
                        <w:r>
                          <w:rPr>
                            <w:rFonts w:ascii="Tahoma" w:eastAsia="Times New Roman" w:hAnsi="Tahoma" w:cs="Tahoma"/>
                            <w:color w:val="303030"/>
                            <w:sz w:val="21"/>
                            <w:szCs w:val="21"/>
                          </w:rPr>
                          <w:t>.</w:t>
                        </w:r>
                        <w:r>
                          <w:rPr>
                            <w:rFonts w:ascii="Tahoma" w:eastAsia="Times New Roman" w:hAnsi="Tahoma" w:cs="Tahoma"/>
                            <w:color w:val="303030"/>
                            <w:sz w:val="21"/>
                            <w:szCs w:val="21"/>
                          </w:rPr>
                          <w:br/>
                          <w:t xml:space="preserve">  </w:t>
                        </w:r>
                      </w:p>
                      <w:p w14:paraId="06662AD2" w14:textId="77777777" w:rsidR="00976640" w:rsidRDefault="00976640">
                        <w:pPr>
                          <w:pStyle w:val="Heading3"/>
                          <w:rPr>
                            <w:rFonts w:eastAsia="Times New Roman"/>
                          </w:rPr>
                        </w:pPr>
                        <w:r>
                          <w:rPr>
                            <w:rFonts w:eastAsia="Times New Roman"/>
                          </w:rPr>
                          <w:t>Reminder: AMS virtual event now on-demand</w:t>
                        </w:r>
                      </w:p>
                      <w:p w14:paraId="18856108" w14:textId="755AB8A2" w:rsidR="00976640" w:rsidRDefault="00976640">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can now access an online recording of the antimicrobial stewardship (AMS) virtual event, which was hosted by the Public Health England (PHE) English Surveillance Programme for Antimicrobial Utilisation and Resistance (ESPAUR) team on 30th March 2021. </w:t>
                        </w:r>
                      </w:p>
                      <w:p w14:paraId="4FE81FDC" w14:textId="77777777" w:rsidR="00976640" w:rsidRDefault="00976640" w:rsidP="00976640">
                        <w:pPr>
                          <w:pStyle w:val="NormalWeb"/>
                          <w:spacing w:line="264" w:lineRule="auto"/>
                          <w:rPr>
                            <w:rFonts w:ascii="Tahoma" w:hAnsi="Tahoma" w:cs="Tahoma"/>
                            <w:color w:val="303030"/>
                            <w:sz w:val="21"/>
                            <w:szCs w:val="21"/>
                          </w:rPr>
                        </w:pPr>
                        <w:r>
                          <w:rPr>
                            <w:rFonts w:ascii="Tahoma" w:hAnsi="Tahoma" w:cs="Tahoma"/>
                            <w:color w:val="303030"/>
                            <w:sz w:val="21"/>
                            <w:szCs w:val="21"/>
                          </w:rPr>
                          <w:t>This webinar focuses on shared learning from community pharmacists who have been using the TARGET antibiotic checklist and other AMS tools in community pharmacy.</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View the webinar</w:t>
                          </w:r>
                        </w:hyperlink>
                      </w:p>
                    </w:tc>
                    <w:tc>
                      <w:tcPr>
                        <w:tcW w:w="150" w:type="dxa"/>
                        <w:vAlign w:val="center"/>
                        <w:hideMark/>
                      </w:tcPr>
                      <w:p w14:paraId="171B1E5B" w14:textId="77777777" w:rsidR="00976640" w:rsidRDefault="00976640">
                        <w:pPr>
                          <w:rPr>
                            <w:rFonts w:ascii="Tahoma" w:hAnsi="Tahoma" w:cs="Tahoma"/>
                            <w:color w:val="303030"/>
                            <w:sz w:val="21"/>
                            <w:szCs w:val="21"/>
                          </w:rPr>
                        </w:pPr>
                      </w:p>
                    </w:tc>
                  </w:tr>
                  <w:tr w:rsidR="00976640" w14:paraId="7758D58E" w14:textId="77777777">
                    <w:trPr>
                      <w:trHeight w:val="150"/>
                      <w:tblCellSpacing w:w="15" w:type="dxa"/>
                      <w:jc w:val="center"/>
                    </w:trPr>
                    <w:tc>
                      <w:tcPr>
                        <w:tcW w:w="150" w:type="dxa"/>
                        <w:vAlign w:val="center"/>
                        <w:hideMark/>
                      </w:tcPr>
                      <w:p w14:paraId="681DC2FB" w14:textId="77777777" w:rsidR="00976640" w:rsidRDefault="00976640">
                        <w:pPr>
                          <w:rPr>
                            <w:rFonts w:ascii="Times New Roman" w:eastAsia="Times New Roman" w:hAnsi="Times New Roman" w:cs="Times New Roman"/>
                            <w:sz w:val="20"/>
                            <w:szCs w:val="20"/>
                          </w:rPr>
                        </w:pPr>
                      </w:p>
                    </w:tc>
                    <w:tc>
                      <w:tcPr>
                        <w:tcW w:w="8700" w:type="dxa"/>
                        <w:vAlign w:val="center"/>
                        <w:hideMark/>
                      </w:tcPr>
                      <w:p w14:paraId="58CE155D" w14:textId="77777777" w:rsidR="00976640" w:rsidRDefault="00976640">
                        <w:pPr>
                          <w:rPr>
                            <w:rFonts w:ascii="Times New Roman" w:eastAsia="Times New Roman" w:hAnsi="Times New Roman" w:cs="Times New Roman"/>
                            <w:sz w:val="20"/>
                            <w:szCs w:val="20"/>
                          </w:rPr>
                        </w:pPr>
                      </w:p>
                    </w:tc>
                    <w:tc>
                      <w:tcPr>
                        <w:tcW w:w="150" w:type="dxa"/>
                        <w:vAlign w:val="center"/>
                        <w:hideMark/>
                      </w:tcPr>
                      <w:p w14:paraId="75166620" w14:textId="77777777" w:rsidR="00976640" w:rsidRDefault="00976640">
                        <w:pPr>
                          <w:rPr>
                            <w:rFonts w:ascii="Times New Roman" w:eastAsia="Times New Roman" w:hAnsi="Times New Roman" w:cs="Times New Roman"/>
                            <w:sz w:val="20"/>
                            <w:szCs w:val="20"/>
                          </w:rPr>
                        </w:pPr>
                      </w:p>
                    </w:tc>
                  </w:tr>
                </w:tbl>
                <w:p w14:paraId="26059336" w14:textId="77777777" w:rsidR="00976640" w:rsidRDefault="00976640">
                  <w:pPr>
                    <w:jc w:val="center"/>
                    <w:rPr>
                      <w:rFonts w:ascii="Times New Roman" w:eastAsia="Times New Roman" w:hAnsi="Times New Roman" w:cs="Times New Roman"/>
                      <w:sz w:val="20"/>
                      <w:szCs w:val="20"/>
                    </w:rPr>
                  </w:pPr>
                </w:p>
              </w:tc>
            </w:tr>
          </w:tbl>
          <w:p w14:paraId="2F64F4D6" w14:textId="77777777" w:rsidR="00976640" w:rsidRDefault="00976640">
            <w:pPr>
              <w:jc w:val="center"/>
              <w:rPr>
                <w:rFonts w:ascii="Times New Roman" w:eastAsia="Times New Roman" w:hAnsi="Times New Roman" w:cs="Times New Roman"/>
                <w:sz w:val="20"/>
                <w:szCs w:val="20"/>
              </w:rPr>
            </w:pPr>
          </w:p>
        </w:tc>
      </w:tr>
      <w:tr w:rsidR="00976640" w14:paraId="2739055B" w14:textId="77777777" w:rsidTr="0097664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76640" w14:paraId="52EFC161"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76640" w14:paraId="7FF27225" w14:textId="77777777">
                    <w:trPr>
                      <w:tblCellSpacing w:w="0" w:type="dxa"/>
                      <w:jc w:val="center"/>
                    </w:trPr>
                    <w:tc>
                      <w:tcPr>
                        <w:tcW w:w="3000" w:type="dxa"/>
                        <w:tcMar>
                          <w:top w:w="30" w:type="dxa"/>
                          <w:left w:w="75" w:type="dxa"/>
                          <w:bottom w:w="30" w:type="dxa"/>
                          <w:right w:w="75" w:type="dxa"/>
                        </w:tcMar>
                        <w:hideMark/>
                      </w:tcPr>
                      <w:p w14:paraId="6E76678B" w14:textId="77777777" w:rsidR="00976640" w:rsidRDefault="00976640">
                        <w:pPr>
                          <w:pStyle w:val="Heading4"/>
                          <w:jc w:val="center"/>
                          <w:rPr>
                            <w:rFonts w:eastAsia="Times New Roman"/>
                          </w:rPr>
                        </w:pPr>
                        <w:r>
                          <w:rPr>
                            <w:rFonts w:eastAsia="Times New Roman"/>
                          </w:rPr>
                          <w:lastRenderedPageBreak/>
                          <w:t>Pharmaceutical Services Negotiating Committee</w:t>
                        </w:r>
                      </w:p>
                      <w:p w14:paraId="4F6F2253" w14:textId="340E9E40" w:rsidR="00976640" w:rsidRDefault="0097664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FD471F4" wp14:editId="38948066">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4245C34" wp14:editId="23368F45">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1F22A6E" wp14:editId="56FD3602">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2529B40" wp14:editId="19E2B238">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584BA78" w14:textId="77777777" w:rsidR="00976640" w:rsidRDefault="0097664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76640" w14:paraId="31B09C35" w14:textId="77777777">
                    <w:trPr>
                      <w:trHeight w:val="450"/>
                      <w:tblCellSpacing w:w="0" w:type="dxa"/>
                      <w:jc w:val="center"/>
                    </w:trPr>
                    <w:tc>
                      <w:tcPr>
                        <w:tcW w:w="9000" w:type="dxa"/>
                        <w:tcMar>
                          <w:top w:w="150" w:type="dxa"/>
                          <w:left w:w="0" w:type="dxa"/>
                          <w:bottom w:w="0" w:type="dxa"/>
                          <w:right w:w="0" w:type="dxa"/>
                        </w:tcMar>
                        <w:vAlign w:val="center"/>
                        <w:hideMark/>
                      </w:tcPr>
                      <w:p w14:paraId="1311ECA8" w14:textId="77777777" w:rsidR="00976640" w:rsidRDefault="00976640">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5"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26"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5F65796A" w14:textId="77777777" w:rsidR="00976640" w:rsidRDefault="00976640">
                  <w:pPr>
                    <w:jc w:val="center"/>
                    <w:rPr>
                      <w:rFonts w:ascii="Times New Roman" w:eastAsia="Times New Roman" w:hAnsi="Times New Roman" w:cs="Times New Roman"/>
                      <w:sz w:val="20"/>
                      <w:szCs w:val="20"/>
                    </w:rPr>
                  </w:pPr>
                </w:p>
              </w:tc>
            </w:tr>
          </w:tbl>
          <w:p w14:paraId="52DA9954" w14:textId="77777777" w:rsidR="00976640" w:rsidRDefault="00976640">
            <w:pPr>
              <w:jc w:val="center"/>
              <w:rPr>
                <w:rFonts w:ascii="Times New Roman" w:eastAsia="Times New Roman" w:hAnsi="Times New Roman" w:cs="Times New Roman"/>
                <w:sz w:val="20"/>
                <w:szCs w:val="20"/>
              </w:rPr>
            </w:pPr>
          </w:p>
        </w:tc>
      </w:tr>
    </w:tbl>
    <w:p w14:paraId="518F45BB" w14:textId="22BD4A6C" w:rsidR="00976640" w:rsidRDefault="00976640" w:rsidP="00976640">
      <w:pPr>
        <w:rPr>
          <w:rFonts w:eastAsia="Times New Roman"/>
        </w:rPr>
      </w:pPr>
      <w:r>
        <w:rPr>
          <w:rFonts w:eastAsia="Times New Roman"/>
          <w:noProof/>
        </w:rPr>
        <w:drawing>
          <wp:inline distT="0" distB="0" distL="0" distR="0" wp14:anchorId="561A9F32" wp14:editId="4BEEC9B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5157CF4" w14:textId="77777777" w:rsidR="004039D5" w:rsidRDefault="004039D5"/>
    <w:sectPr w:rsidR="00403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40"/>
    <w:rsid w:val="004039D5"/>
    <w:rsid w:val="00976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7FE9"/>
  <w15:chartTrackingRefBased/>
  <w15:docId w15:val="{2558F01A-3EF7-4545-9975-5AD3B158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640"/>
    <w:pPr>
      <w:spacing w:after="0" w:line="240" w:lineRule="auto"/>
    </w:pPr>
    <w:rPr>
      <w:rFonts w:ascii="Calibri" w:hAnsi="Calibri" w:cs="Calibri"/>
      <w:lang w:eastAsia="en-GB"/>
    </w:rPr>
  </w:style>
  <w:style w:type="paragraph" w:styleId="Heading1">
    <w:name w:val="heading 1"/>
    <w:basedOn w:val="Normal"/>
    <w:link w:val="Heading1Char"/>
    <w:uiPriority w:val="9"/>
    <w:qFormat/>
    <w:rsid w:val="0097664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76640"/>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unhideWhenUsed/>
    <w:qFormat/>
    <w:rsid w:val="00976640"/>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97664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64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76640"/>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rsid w:val="00976640"/>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976640"/>
    <w:rPr>
      <w:rFonts w:ascii="Tahoma" w:hAnsi="Tahoma" w:cs="Tahoma"/>
      <w:b/>
      <w:bCs/>
      <w:color w:val="FFFFFF"/>
      <w:sz w:val="18"/>
      <w:szCs w:val="18"/>
      <w:lang w:eastAsia="en-GB"/>
    </w:rPr>
  </w:style>
  <w:style w:type="paragraph" w:styleId="NormalWeb">
    <w:name w:val="Normal (Web)"/>
    <w:basedOn w:val="Normal"/>
    <w:uiPriority w:val="99"/>
    <w:semiHidden/>
    <w:unhideWhenUsed/>
    <w:rsid w:val="00976640"/>
    <w:pPr>
      <w:spacing w:before="100" w:beforeAutospacing="1" w:after="100" w:afterAutospacing="1"/>
    </w:pPr>
  </w:style>
  <w:style w:type="character" w:styleId="Strong">
    <w:name w:val="Strong"/>
    <w:basedOn w:val="DefaultParagraphFont"/>
    <w:uiPriority w:val="22"/>
    <w:qFormat/>
    <w:rsid w:val="00976640"/>
    <w:rPr>
      <w:b/>
      <w:bCs/>
    </w:rPr>
  </w:style>
  <w:style w:type="character" w:styleId="Hyperlink">
    <w:name w:val="Hyperlink"/>
    <w:basedOn w:val="DefaultParagraphFont"/>
    <w:uiPriority w:val="99"/>
    <w:semiHidden/>
    <w:unhideWhenUsed/>
    <w:rsid w:val="009766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2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20e2e7a79&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1d11afe8ea&amp;e=d19e9fd41c" TargetMode="External"/><Relationship Id="rId26" Type="http://schemas.openxmlformats.org/officeDocument/2006/relationships/hyperlink" Target="https://psnc.us7.list-manage.com/profile?u=86d41ab7fa4c7c2c5d7210782&amp;id=b5ca69e1d1&amp;e=d19e9fd41c&amp;c=29f112002b"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628aef6d9f&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8946406f63&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hyperlink" Target="https://psnc.us7.list-manage.com/unsubscribe?u=86d41ab7fa4c7c2c5d7210782&amp;id=b5ca69e1d1&amp;e=d19e9fd41c&amp;c=29f112002b"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21c139715&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7877397812&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image" Target="https://psnc.us7.list-manage.com/track/open.php?u=86d41ab7fa4c7c2c5d7210782&amp;id=29f112002b&amp;e=d19e9fd41c" TargetMode="External"/><Relationship Id="rId10" Type="http://schemas.openxmlformats.org/officeDocument/2006/relationships/hyperlink" Target="https://psnc.us7.list-manage.com/track/click?u=86d41ab7fa4c7c2c5d7210782&amp;id=d4628bd334&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f734cf8366&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cp:lastPrinted>2021-05-14T07:41:00Z</cp:lastPrinted>
  <dcterms:created xsi:type="dcterms:W3CDTF">2021-05-14T07:39:00Z</dcterms:created>
  <dcterms:modified xsi:type="dcterms:W3CDTF">2021-05-14T07:43:00Z</dcterms:modified>
</cp:coreProperties>
</file>