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9F4FCA">
                          <w:rPr>
                            <w:noProof/>
                          </w:rPr>
                          <w:fldChar w:fldCharType="begin"/>
                        </w:r>
                        <w:r w:rsidR="009F4FCA">
                          <w:rPr>
                            <w:noProof/>
                          </w:rPr>
                          <w:instrText xml:space="preserve"> </w:instrText>
                        </w:r>
                        <w:r w:rsidR="009F4FCA">
                          <w:rPr>
                            <w:noProof/>
                          </w:rPr>
                          <w:instrText>INCLUDEPICTURE  "/var/folders/zq/_hgbfm5j5m929nsq7yq0snt00000gn/T/com.microsoft.Word/WebArchiveCopyPasteTempFiles/001d399a-96a4-4e1f-b905-a21d530b5d29.jpg" \* MERGEFORMATINET</w:instrText>
                        </w:r>
                        <w:r w:rsidR="009F4FCA">
                          <w:rPr>
                            <w:noProof/>
                          </w:rPr>
                          <w:instrText xml:space="preserve"> </w:instrText>
                        </w:r>
                        <w:r w:rsidR="009F4FCA">
                          <w:rPr>
                            <w:noProof/>
                          </w:rPr>
                          <w:fldChar w:fldCharType="separate"/>
                        </w:r>
                        <w:r w:rsidR="009F4FCA">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9F4FCA">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2CE140F7" w:rsidR="002F42A7" w:rsidRPr="00DE6A3B" w:rsidRDefault="005458F5"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w:t>
                        </w:r>
                        <w:r w:rsidR="00A663D7">
                          <w:rPr>
                            <w:rFonts w:ascii="Tahoma" w:hAnsi="Tahoma" w:cs="Tahoma"/>
                            <w:color w:val="93378A"/>
                            <w:sz w:val="30"/>
                            <w:szCs w:val="30"/>
                          </w:rPr>
                          <w:t>r</w:t>
                        </w:r>
                        <w:r>
                          <w:rPr>
                            <w:rFonts w:ascii="Tahoma" w:hAnsi="Tahoma" w:cs="Tahoma"/>
                            <w:color w:val="93378A"/>
                            <w:sz w:val="30"/>
                            <w:szCs w:val="30"/>
                          </w:rPr>
                          <w:t>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26</w:t>
                        </w:r>
                        <w:r w:rsidR="007E0F34" w:rsidRPr="007E0F34">
                          <w:rPr>
                            <w:rFonts w:ascii="Tahoma" w:hAnsi="Tahoma" w:cs="Tahoma"/>
                            <w:color w:val="93378A"/>
                            <w:sz w:val="30"/>
                            <w:szCs w:val="30"/>
                            <w:vertAlign w:val="superscript"/>
                          </w:rPr>
                          <w:t>th</w:t>
                        </w:r>
                        <w:r w:rsidR="007E0F34">
                          <w:rPr>
                            <w:rFonts w:ascii="Tahoma" w:hAnsi="Tahoma" w:cs="Tahoma"/>
                            <w:color w:val="93378A"/>
                            <w:sz w:val="30"/>
                            <w:szCs w:val="30"/>
                          </w:rPr>
                          <w:t xml:space="preserve"> </w:t>
                        </w:r>
                        <w:r w:rsidR="00D859A9">
                          <w:rPr>
                            <w:rFonts w:ascii="Tahoma" w:hAnsi="Tahoma" w:cs="Tahoma"/>
                            <w:color w:val="93378A"/>
                            <w:sz w:val="30"/>
                            <w:szCs w:val="30"/>
                          </w:rPr>
                          <w:t>March</w:t>
                        </w:r>
                        <w:r w:rsidR="002F42A7" w:rsidRPr="00DE6A3B">
                          <w:rPr>
                            <w:rFonts w:ascii="Tahoma" w:hAnsi="Tahoma" w:cs="Tahoma"/>
                            <w:color w:val="93378A"/>
                            <w:sz w:val="30"/>
                            <w:szCs w:val="30"/>
                          </w:rPr>
                          <w:t xml:space="preserve"> 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9F4FCA">
                    <w:rPr>
                      <w:rFonts w:ascii="Helvetica" w:hAnsi="Helvetica"/>
                      <w:noProof/>
                      <w:color w:val="000000"/>
                      <w:sz w:val="18"/>
                      <w:szCs w:val="18"/>
                    </w:rPr>
                    <w:fldChar w:fldCharType="begin"/>
                  </w:r>
                  <w:r w:rsidR="009F4FCA">
                    <w:rPr>
                      <w:rFonts w:ascii="Helvetica" w:hAnsi="Helvetica"/>
                      <w:noProof/>
                      <w:color w:val="000000"/>
                      <w:sz w:val="18"/>
                      <w:szCs w:val="18"/>
                    </w:rPr>
                    <w:instrText xml:space="preserve"> </w:instrText>
                  </w:r>
                  <w:r w:rsidR="009F4FCA">
                    <w:rPr>
                      <w:rFonts w:ascii="Helvetica" w:hAnsi="Helvetica"/>
                      <w:noProof/>
                      <w:color w:val="000000"/>
                      <w:sz w:val="18"/>
                      <w:szCs w:val="18"/>
                    </w:rPr>
                    <w:instrText>INCLUDEPICTURE  "/var/folders/zq/_hgbfm5j5m929nsq7yq0snt00000gn/T/com.microsoft.Word/WebArchiveCopyPasteTempFiles/Newsletter-style-bar.png" \* MERGEFORMATINET</w:instrText>
                  </w:r>
                  <w:r w:rsidR="009F4FCA">
                    <w:rPr>
                      <w:rFonts w:ascii="Helvetica" w:hAnsi="Helvetica"/>
                      <w:noProof/>
                      <w:color w:val="000000"/>
                      <w:sz w:val="18"/>
                      <w:szCs w:val="18"/>
                    </w:rPr>
                    <w:instrText xml:space="preserve"> </w:instrText>
                  </w:r>
                  <w:r w:rsidR="009F4FCA">
                    <w:rPr>
                      <w:rFonts w:ascii="Helvetica" w:hAnsi="Helvetica"/>
                      <w:noProof/>
                      <w:color w:val="000000"/>
                      <w:sz w:val="18"/>
                      <w:szCs w:val="18"/>
                    </w:rPr>
                    <w:fldChar w:fldCharType="separate"/>
                  </w:r>
                  <w:r w:rsidR="009F4FCA">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9F4FCA">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9F4FCA" w:rsidP="002907F7">
                        <w:pPr>
                          <w:rPr>
                            <w:rFonts w:ascii="Times New Roman" w:hAnsi="Times New Roman" w:cs="Times New Roman"/>
                          </w:rPr>
                        </w:pPr>
                        <w:r>
                          <w:rPr>
                            <w:noProof/>
                          </w:rPr>
                          <w:pict w14:anchorId="2BE0C096">
                            <v:rect id="_x0000_i1025" alt="" style="width:361.75pt;height:.05pt;mso-width-percent:0;mso-height-percent:0;mso-width-percent:0;mso-height-percent:0" o:hrpct="773"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255F6B6D" w14:textId="77777777" w:rsidR="005458F5" w:rsidRDefault="005458F5" w:rsidP="005458F5">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CEO's blog; update on 2021/22 flu vaccine ordering; FAQs on the Review Steering Group; supporting CEV staff; AMS virtual event.</w:t>
                        </w:r>
                      </w:p>
                      <w:p w14:paraId="58A8F329" w14:textId="77777777" w:rsidR="005458F5" w:rsidRPr="005458F5" w:rsidRDefault="005458F5" w:rsidP="005458F5">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5458F5">
                          <w:rPr>
                            <w:rFonts w:ascii="Tahoma" w:hAnsi="Tahoma" w:cs="Tahoma"/>
                            <w:b/>
                            <w:bCs/>
                            <w:color w:val="4E3487"/>
                            <w:sz w:val="28"/>
                            <w:szCs w:val="28"/>
                          </w:rPr>
                          <w:t>CEO's March blog</w:t>
                        </w:r>
                      </w:p>
                      <w:p w14:paraId="64855F6F" w14:textId="77777777" w:rsidR="005458F5" w:rsidRDefault="005458F5" w:rsidP="005458F5">
                        <w:pPr>
                          <w:pStyle w:val="NormalWeb"/>
                          <w:jc w:val="both"/>
                          <w:rPr>
                            <w:rFonts w:ascii="Tahoma" w:hAnsi="Tahoma" w:cs="Tahoma"/>
                            <w:color w:val="303030"/>
                            <w:sz w:val="21"/>
                            <w:szCs w:val="21"/>
                          </w:rPr>
                        </w:pPr>
                        <w:r>
                          <w:rPr>
                            <w:rFonts w:ascii="Tahoma" w:hAnsi="Tahoma" w:cs="Tahoma"/>
                            <w:color w:val="303030"/>
                            <w:sz w:val="21"/>
                            <w:szCs w:val="21"/>
                          </w:rPr>
                          <w:t>In this month's blog, PSNC's CEO Simon Dukes considers the contribution pharmacies have made to the success of this season's flu vaccination programme, with pharmacists administering more than 2.6 million flu jabs.</w:t>
                        </w:r>
                      </w:p>
                      <w:p w14:paraId="6BAB029C" w14:textId="77777777" w:rsidR="005458F5" w:rsidRDefault="005458F5" w:rsidP="005458F5">
                        <w:pPr>
                          <w:pStyle w:val="NormalWeb"/>
                          <w:jc w:val="both"/>
                          <w:rPr>
                            <w:rFonts w:ascii="Tahoma" w:hAnsi="Tahoma" w:cs="Tahoma"/>
                            <w:color w:val="303030"/>
                            <w:sz w:val="21"/>
                            <w:szCs w:val="21"/>
                          </w:rPr>
                        </w:pPr>
                        <w:r>
                          <w:rPr>
                            <w:rFonts w:ascii="Tahoma" w:hAnsi="Tahoma" w:cs="Tahoma"/>
                            <w:color w:val="303030"/>
                            <w:sz w:val="21"/>
                            <w:szCs w:val="21"/>
                          </w:rPr>
                          <w:t>Looking towards the start of the negotiations on the Community Pharmacy Contractual Framework (CPCF) for 2021/22, Simon also comments that Government must come to the discussions ready to talk about what investment is needed in the sector.</w:t>
                        </w:r>
                      </w:p>
                      <w:p w14:paraId="1A8FF9FC" w14:textId="77777777" w:rsidR="005458F5" w:rsidRDefault="005458F5" w:rsidP="005458F5">
                        <w:pPr>
                          <w:pStyle w:val="NormalWeb"/>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Read Simon's blog</w:t>
                          </w:r>
                        </w:hyperlink>
                      </w:p>
                      <w:p w14:paraId="2075EDD3" w14:textId="77777777" w:rsidR="005458F5" w:rsidRPr="005458F5" w:rsidRDefault="005458F5" w:rsidP="005458F5">
                        <w:pPr>
                          <w:pStyle w:val="Heading3"/>
                          <w:spacing w:before="0" w:after="75" w:line="297" w:lineRule="atLeast"/>
                          <w:rPr>
                            <w:rFonts w:ascii="Tahoma" w:hAnsi="Tahoma" w:cs="Tahoma"/>
                            <w:b/>
                            <w:bCs/>
                            <w:color w:val="4E3487"/>
                            <w:sz w:val="28"/>
                            <w:szCs w:val="28"/>
                          </w:rPr>
                        </w:pPr>
                        <w:r w:rsidRPr="005458F5">
                          <w:rPr>
                            <w:rFonts w:ascii="Tahoma" w:hAnsi="Tahoma" w:cs="Tahoma"/>
                            <w:b/>
                            <w:bCs/>
                            <w:color w:val="4E3487"/>
                            <w:sz w:val="28"/>
                            <w:szCs w:val="28"/>
                          </w:rPr>
                          <w:t>Update on 2021/22 flu vaccine ordering</w:t>
                        </w:r>
                      </w:p>
                      <w:p w14:paraId="673170BF" w14:textId="77777777" w:rsidR="005458F5" w:rsidRDefault="005458F5" w:rsidP="005458F5">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NHS England and NHS Improvement (NHSE&amp;I) has today reported in its </w:t>
                        </w:r>
                        <w:hyperlink r:id="rId10" w:tgtFrame="_blank" w:history="1">
                          <w:r>
                            <w:rPr>
                              <w:rStyle w:val="Hyperlink"/>
                              <w:rFonts w:ascii="Tahoma" w:hAnsi="Tahoma" w:cs="Tahoma"/>
                              <w:b/>
                              <w:bCs/>
                              <w:color w:val="4E3487"/>
                              <w:sz w:val="21"/>
                              <w:szCs w:val="21"/>
                            </w:rPr>
                            <w:t>Primary Care Bulletin</w:t>
                          </w:r>
                        </w:hyperlink>
                        <w:r>
                          <w:rPr>
                            <w:rFonts w:ascii="Tahoma" w:hAnsi="Tahoma" w:cs="Tahoma"/>
                            <w:color w:val="303030"/>
                            <w:sz w:val="21"/>
                            <w:szCs w:val="21"/>
                            <w:shd w:val="clear" w:color="auto" w:fill="FFFFFF"/>
                          </w:rPr>
                          <w:t> that 50 to 64-year-olds are expected to be included as an eligible cohort for the 2021/22 flu vaccination season. The flu vaccination reimbursement letter issued earlier this year is currently being updated to reflect the inclusion of the cohort and will be republished imminently.</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about ordering flu vaccines</w:t>
                          </w:r>
                        </w:hyperlink>
                      </w:p>
                      <w:p w14:paraId="6EBF38F5" w14:textId="77777777" w:rsidR="005458F5" w:rsidRPr="005458F5" w:rsidRDefault="005458F5" w:rsidP="005458F5">
                        <w:pPr>
                          <w:pStyle w:val="Heading3"/>
                          <w:spacing w:before="0" w:after="75" w:line="297" w:lineRule="atLeast"/>
                          <w:rPr>
                            <w:rFonts w:ascii="Tahoma" w:hAnsi="Tahoma" w:cs="Tahoma"/>
                            <w:b/>
                            <w:bCs/>
                            <w:color w:val="4E3487"/>
                          </w:rPr>
                        </w:pPr>
                        <w:r>
                          <w:rPr>
                            <w:rFonts w:ascii="Tahoma" w:hAnsi="Tahoma" w:cs="Tahoma"/>
                            <w:color w:val="4E3487"/>
                          </w:rPr>
                          <w:br/>
                        </w:r>
                        <w:r w:rsidRPr="005458F5">
                          <w:rPr>
                            <w:rFonts w:ascii="Tahoma" w:hAnsi="Tahoma" w:cs="Tahoma"/>
                            <w:b/>
                            <w:bCs/>
                            <w:color w:val="4E3487"/>
                            <w:sz w:val="28"/>
                            <w:szCs w:val="28"/>
                          </w:rPr>
                          <w:t>FAQs on the work of the RSG</w:t>
                        </w:r>
                      </w:p>
                      <w:p w14:paraId="38F90C96" w14:textId="77777777" w:rsidR="005458F5" w:rsidRDefault="005458F5" w:rsidP="005458F5">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The Review Steering Group (RSG), which is working to take forward improvements to community pharmacy contractor representation and support, held some engagement events with contractors and LPCs earlier this month. Following those events, the RSG has now published a </w:t>
                        </w:r>
                        <w:hyperlink r:id="rId12" w:tgtFrame="_blank" w:history="1">
                          <w:r>
                            <w:rPr>
                              <w:rStyle w:val="Strong"/>
                              <w:rFonts w:ascii="Tahoma" w:hAnsi="Tahoma" w:cs="Tahoma"/>
                              <w:color w:val="4E3487"/>
                              <w:sz w:val="21"/>
                              <w:szCs w:val="21"/>
                              <w:u w:val="single"/>
                            </w:rPr>
                            <w:t>Frequently Asked Questions (FAQs)</w:t>
                          </w:r>
                        </w:hyperlink>
                        <w:r>
                          <w:rPr>
                            <w:rFonts w:ascii="Tahoma" w:hAnsi="Tahoma" w:cs="Tahoma"/>
                            <w:color w:val="303030"/>
                            <w:sz w:val="21"/>
                            <w:szCs w:val="21"/>
                            <w:shd w:val="clear" w:color="auto" w:fill="FFFFFF"/>
                          </w:rPr>
                          <w:t> document answering questions from contractors and LPCs about its work. </w:t>
                        </w:r>
                        <w:r>
                          <w:rPr>
                            <w:rFonts w:ascii="Tahoma" w:hAnsi="Tahoma" w:cs="Tahoma"/>
                            <w:color w:val="303030"/>
                            <w:sz w:val="21"/>
                            <w:szCs w:val="21"/>
                          </w:rPr>
                          <w:br/>
                        </w:r>
                        <w:r>
                          <w:rPr>
                            <w:rFonts w:ascii="Tahoma" w:hAnsi="Tahoma" w:cs="Tahoma"/>
                            <w:color w:val="303030"/>
                            <w:sz w:val="21"/>
                            <w:szCs w:val="21"/>
                          </w:rPr>
                          <w:br/>
                        </w:r>
                        <w:hyperlink r:id="rId13" w:tgtFrame="_blank" w:tooltip="https://pharmacy-review.org/" w:history="1">
                          <w:r>
                            <w:rPr>
                              <w:rStyle w:val="Hyperlink"/>
                              <w:rFonts w:ascii="Tahoma" w:hAnsi="Tahoma" w:cs="Tahoma"/>
                              <w:b/>
                              <w:bCs/>
                              <w:color w:val="4E3487"/>
                              <w:sz w:val="21"/>
                              <w:szCs w:val="21"/>
                            </w:rPr>
                            <w:t>Learn more about the RSG</w:t>
                          </w:r>
                        </w:hyperlink>
                        <w:r>
                          <w:rPr>
                            <w:rFonts w:ascii="Tahoma" w:hAnsi="Tahoma" w:cs="Tahoma"/>
                            <w:color w:val="303030"/>
                            <w:sz w:val="21"/>
                            <w:szCs w:val="21"/>
                          </w:rPr>
                          <w:br/>
                        </w:r>
                        <w:r>
                          <w:rPr>
                            <w:rFonts w:ascii="Tahoma" w:hAnsi="Tahoma" w:cs="Tahoma"/>
                            <w:color w:val="303030"/>
                            <w:sz w:val="21"/>
                            <w:szCs w:val="21"/>
                            <w:shd w:val="clear" w:color="auto" w:fill="FFFFFF"/>
                          </w:rPr>
                          <w:t> </w:t>
                        </w:r>
                      </w:p>
                      <w:p w14:paraId="67334F03" w14:textId="77777777" w:rsidR="005458F5" w:rsidRDefault="005458F5" w:rsidP="005458F5">
                        <w:pPr>
                          <w:pStyle w:val="Heading3"/>
                          <w:spacing w:before="0" w:after="75" w:line="297" w:lineRule="atLeast"/>
                          <w:rPr>
                            <w:rFonts w:ascii="Tahoma" w:hAnsi="Tahoma" w:cs="Tahoma"/>
                            <w:b/>
                            <w:bCs/>
                            <w:color w:val="4E3487"/>
                            <w:sz w:val="28"/>
                            <w:szCs w:val="28"/>
                          </w:rPr>
                        </w:pPr>
                      </w:p>
                      <w:p w14:paraId="45649A74" w14:textId="6824CF58" w:rsidR="005458F5" w:rsidRPr="005458F5" w:rsidRDefault="005458F5" w:rsidP="005458F5">
                        <w:pPr>
                          <w:pStyle w:val="Heading3"/>
                          <w:spacing w:before="0" w:after="75" w:line="297" w:lineRule="atLeast"/>
                          <w:rPr>
                            <w:rFonts w:ascii="Tahoma" w:hAnsi="Tahoma" w:cs="Tahoma"/>
                            <w:b/>
                            <w:bCs/>
                            <w:color w:val="4E3487"/>
                            <w:sz w:val="28"/>
                            <w:szCs w:val="28"/>
                          </w:rPr>
                        </w:pPr>
                        <w:r w:rsidRPr="005458F5">
                          <w:rPr>
                            <w:rFonts w:ascii="Tahoma" w:hAnsi="Tahoma" w:cs="Tahoma"/>
                            <w:b/>
                            <w:bCs/>
                            <w:color w:val="4E3487"/>
                            <w:sz w:val="28"/>
                            <w:szCs w:val="28"/>
                          </w:rPr>
                          <w:t>Supporting CEV pharmacy staff</w:t>
                        </w:r>
                      </w:p>
                      <w:p w14:paraId="3F862450" w14:textId="77777777" w:rsidR="005458F5" w:rsidRDefault="005458F5" w:rsidP="005458F5">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NHSE&amp;I have published a </w:t>
                        </w:r>
                        <w:hyperlink r:id="rId14" w:tgtFrame="_blank" w:history="1">
                          <w:r>
                            <w:rPr>
                              <w:rStyle w:val="Hyperlink"/>
                              <w:rFonts w:ascii="Tahoma" w:hAnsi="Tahoma" w:cs="Tahoma"/>
                              <w:b/>
                              <w:bCs/>
                              <w:color w:val="4E3487"/>
                              <w:sz w:val="21"/>
                              <w:szCs w:val="21"/>
                            </w:rPr>
                            <w:t>letter</w:t>
                          </w:r>
                        </w:hyperlink>
                        <w:r>
                          <w:rPr>
                            <w:rFonts w:ascii="Tahoma" w:hAnsi="Tahoma" w:cs="Tahoma"/>
                            <w:color w:val="303030"/>
                            <w:sz w:val="21"/>
                            <w:szCs w:val="21"/>
                            <w:shd w:val="clear" w:color="auto" w:fill="FFFFFF"/>
                          </w:rPr>
                          <w:t> for primary care teams on supporting CEV staff once shielding is paused. It advises that employers should refresh risk assessments for all CEV staff to determine the appropriate work arrangements from 1st April, reflecting the current workplace context, as well as including next steps to support these staff members.</w:t>
                        </w:r>
                        <w:r>
                          <w:rPr>
                            <w:rFonts w:ascii="Tahoma" w:hAnsi="Tahoma" w:cs="Tahoma"/>
                            <w:color w:val="303030"/>
                            <w:sz w:val="21"/>
                            <w:szCs w:val="21"/>
                          </w:rPr>
                          <w:br/>
                        </w:r>
                        <w:r>
                          <w:rPr>
                            <w:rFonts w:ascii="Tahoma" w:hAnsi="Tahoma" w:cs="Tahoma"/>
                            <w:color w:val="303030"/>
                            <w:sz w:val="21"/>
                            <w:szCs w:val="21"/>
                            <w:shd w:val="clear" w:color="auto" w:fill="FFFFFF"/>
                          </w:rPr>
                          <w:t> </w:t>
                        </w:r>
                      </w:p>
                      <w:p w14:paraId="182BF88B" w14:textId="77777777" w:rsidR="005458F5" w:rsidRPr="005458F5" w:rsidRDefault="005458F5" w:rsidP="005458F5">
                        <w:pPr>
                          <w:pStyle w:val="Heading3"/>
                          <w:spacing w:before="0" w:after="75" w:line="297" w:lineRule="atLeast"/>
                          <w:rPr>
                            <w:rFonts w:ascii="Tahoma" w:hAnsi="Tahoma" w:cs="Tahoma"/>
                            <w:b/>
                            <w:bCs/>
                            <w:color w:val="4E3487"/>
                            <w:sz w:val="28"/>
                            <w:szCs w:val="28"/>
                          </w:rPr>
                        </w:pPr>
                        <w:r w:rsidRPr="005458F5">
                          <w:rPr>
                            <w:rFonts w:ascii="Tahoma" w:hAnsi="Tahoma" w:cs="Tahoma"/>
                            <w:b/>
                            <w:bCs/>
                            <w:color w:val="4E3487"/>
                            <w:sz w:val="28"/>
                            <w:szCs w:val="28"/>
                          </w:rPr>
                          <w:t>Reminder: AMS virtual event</w:t>
                        </w:r>
                      </w:p>
                      <w:p w14:paraId="69EA9A0D" w14:textId="77777777" w:rsidR="005458F5" w:rsidRDefault="005458F5" w:rsidP="005458F5">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PSNC wants to remind contractors that the Public Health England (PHE) English Surveillance Programme for Antimicrobial Utilisation and Resistance (ESPAUR) team will be hosting a virtual event on antimicrobial stewardship (AMS) on Tuesday 30th March 2021 at 7pm. Registration for this event closes tonight.</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Find out more about this virtual event</w:t>
                          </w:r>
                        </w:hyperlink>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6"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5"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9F4FCA"/>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3"/>
  </w:num>
  <w:num w:numId="4">
    <w:abstractNumId w:val="12"/>
  </w:num>
  <w:num w:numId="5">
    <w:abstractNumId w:val="3"/>
  </w:num>
  <w:num w:numId="6">
    <w:abstractNumId w:val="10"/>
  </w:num>
  <w:num w:numId="7">
    <w:abstractNumId w:val="9"/>
  </w:num>
  <w:num w:numId="8">
    <w:abstractNumId w:val="6"/>
  </w:num>
  <w:num w:numId="9">
    <w:abstractNumId w:val="11"/>
  </w:num>
  <w:num w:numId="10">
    <w:abstractNumId w:val="16"/>
  </w:num>
  <w:num w:numId="11">
    <w:abstractNumId w:val="7"/>
  </w:num>
  <w:num w:numId="12">
    <w:abstractNumId w:val="21"/>
  </w:num>
  <w:num w:numId="13">
    <w:abstractNumId w:val="4"/>
  </w:num>
  <w:num w:numId="14">
    <w:abstractNumId w:val="22"/>
  </w:num>
  <w:num w:numId="15">
    <w:abstractNumId w:val="24"/>
  </w:num>
  <w:num w:numId="16">
    <w:abstractNumId w:val="18"/>
  </w:num>
  <w:num w:numId="17">
    <w:abstractNumId w:val="19"/>
  </w:num>
  <w:num w:numId="18">
    <w:abstractNumId w:val="1"/>
  </w:num>
  <w:num w:numId="19">
    <w:abstractNumId w:val="8"/>
  </w:num>
  <w:num w:numId="20">
    <w:abstractNumId w:val="25"/>
  </w:num>
  <w:num w:numId="21">
    <w:abstractNumId w:val="15"/>
  </w:num>
  <w:num w:numId="22">
    <w:abstractNumId w:val="2"/>
  </w:num>
  <w:num w:numId="23">
    <w:abstractNumId w:val="13"/>
  </w:num>
  <w:num w:numId="24">
    <w:abstractNumId w:val="14"/>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3373B"/>
    <w:rsid w:val="00352629"/>
    <w:rsid w:val="00373C2A"/>
    <w:rsid w:val="003F4C63"/>
    <w:rsid w:val="00406FBA"/>
    <w:rsid w:val="00432DF1"/>
    <w:rsid w:val="004638BB"/>
    <w:rsid w:val="00477B5C"/>
    <w:rsid w:val="004C32C5"/>
    <w:rsid w:val="005002E6"/>
    <w:rsid w:val="00515F7F"/>
    <w:rsid w:val="00520043"/>
    <w:rsid w:val="005311C9"/>
    <w:rsid w:val="00536ECF"/>
    <w:rsid w:val="0054036E"/>
    <w:rsid w:val="005458F5"/>
    <w:rsid w:val="005468E9"/>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A6286"/>
    <w:rsid w:val="006D16C6"/>
    <w:rsid w:val="006D417B"/>
    <w:rsid w:val="006E4214"/>
    <w:rsid w:val="006F1130"/>
    <w:rsid w:val="007208EE"/>
    <w:rsid w:val="007638C8"/>
    <w:rsid w:val="007A69E3"/>
    <w:rsid w:val="007B5953"/>
    <w:rsid w:val="007D1A7E"/>
    <w:rsid w:val="007D203B"/>
    <w:rsid w:val="007E0F34"/>
    <w:rsid w:val="007F18C1"/>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9F4FCA"/>
    <w:rsid w:val="00A47173"/>
    <w:rsid w:val="00A53001"/>
    <w:rsid w:val="00A61F99"/>
    <w:rsid w:val="00A663D7"/>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09BF"/>
    <w:rsid w:val="00DD6002"/>
    <w:rsid w:val="00DE7311"/>
    <w:rsid w:val="00DF35E2"/>
    <w:rsid w:val="00E03F84"/>
    <w:rsid w:val="00E609D4"/>
    <w:rsid w:val="00E67361"/>
    <w:rsid w:val="00E700E7"/>
    <w:rsid w:val="00EF6768"/>
    <w:rsid w:val="00F01C6F"/>
    <w:rsid w:val="00F03D21"/>
    <w:rsid w:val="00F2724A"/>
    <w:rsid w:val="00F735AC"/>
    <w:rsid w:val="00F75E23"/>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semiHidden/>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3742723">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d2eb4ef575&amp;e=12757307a1"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snc.us7.list-manage.com/track/click?u=86d41ab7fa4c7c2c5d7210782&amp;id=3f47eea43b&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e90831e5c2&amp;e=12757307a1" TargetMode="External"/><Relationship Id="rId17" Type="http://schemas.openxmlformats.org/officeDocument/2006/relationships/hyperlink" Target="https://psnc.us7.list-manage.com/track/click?u=86d41ab7fa4c7c2c5d7210782&amp;id=0719e3152f&amp;e=d3dc5e7fbd" TargetMode="External"/><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b671e78d7a&amp;e=d3dc5e7fbd"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f655a6b068&amp;e=12757307a1"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psnc.us7.list-manage.com/track/click?u=86d41ab7fa4c7c2c5d7210782&amp;id=6e41bbb01b&amp;e=12757307a1" TargetMode="External"/><Relationship Id="rId23" Type="http://schemas.openxmlformats.org/officeDocument/2006/relationships/hyperlink" Target="https://psnc.us7.list-manage.com/track/click?u=86d41ab7fa4c7c2c5d7210782&amp;id=b774bcfe37&amp;e=d3dc5e7fbd" TargetMode="External"/><Relationship Id="rId10" Type="http://schemas.openxmlformats.org/officeDocument/2006/relationships/hyperlink" Target="https://psnc.us7.list-manage.com/track/click?u=86d41ab7fa4c7c2c5d7210782&amp;id=fcefac6ce5&amp;e=12757307a1" TargetMode="External"/><Relationship Id="rId19" Type="http://schemas.openxmlformats.org/officeDocument/2006/relationships/hyperlink" Target="https://psnc.us7.list-manage.com/track/click?u=86d41ab7fa4c7c2c5d7210782&amp;id=9f085df2d1&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f83b5463c8&amp;e=12757307a1" TargetMode="External"/><Relationship Id="rId14" Type="http://schemas.openxmlformats.org/officeDocument/2006/relationships/hyperlink" Target="https://psnc.us7.list-manage.com/track/click?u=86d41ab7fa4c7c2c5d7210782&amp;id=8fd471bee9&amp;e=12757307a1"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2915</Words>
  <Characters>16617</Characters>
  <Application>Microsoft Office Word</Application>
  <DocSecurity>2</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3</cp:revision>
  <dcterms:created xsi:type="dcterms:W3CDTF">2021-03-28T15:19:00Z</dcterms:created>
  <dcterms:modified xsi:type="dcterms:W3CDTF">2021-03-28T15:19:00Z</dcterms:modified>
</cp:coreProperties>
</file>