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3123D0" w:rsidRPr="003123D0" w14:paraId="6483DDD2"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123D0" w:rsidRPr="003123D0" w14:paraId="1B7B551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123D0" w:rsidRPr="003123D0" w14:paraId="3536D1A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5553C32E" w14:textId="77777777">
                          <w:tc>
                            <w:tcPr>
                              <w:tcW w:w="9000" w:type="dxa"/>
                              <w:hideMark/>
                            </w:tcPr>
                            <w:p w14:paraId="270A6865" w14:textId="77777777" w:rsidR="003123D0" w:rsidRPr="003123D0" w:rsidRDefault="003123D0" w:rsidP="003123D0">
                              <w:pPr>
                                <w:spacing w:after="0" w:line="240" w:lineRule="auto"/>
                              </w:pPr>
                            </w:p>
                          </w:tc>
                        </w:tr>
                      </w:tbl>
                      <w:p w14:paraId="0973A969" w14:textId="77777777" w:rsidR="003123D0" w:rsidRPr="003123D0" w:rsidRDefault="003123D0" w:rsidP="003123D0">
                        <w:pPr>
                          <w:spacing w:after="0" w:line="240" w:lineRule="auto"/>
                        </w:pPr>
                      </w:p>
                    </w:tc>
                  </w:tr>
                </w:tbl>
                <w:p w14:paraId="1314AE9C" w14:textId="77777777" w:rsidR="003123D0" w:rsidRPr="003123D0" w:rsidRDefault="003123D0" w:rsidP="003123D0">
                  <w:pPr>
                    <w:spacing w:after="0" w:line="240" w:lineRule="auto"/>
                  </w:pPr>
                </w:p>
              </w:tc>
            </w:tr>
            <w:tr w:rsidR="003123D0" w:rsidRPr="003123D0" w14:paraId="0E089D5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123D0" w:rsidRPr="003123D0" w14:paraId="09758E0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123D0" w:rsidRPr="003123D0" w14:paraId="0D260531"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3123D0" w:rsidRPr="003123D0" w14:paraId="63E236BF" w14:textId="77777777">
                                <w:tc>
                                  <w:tcPr>
                                    <w:tcW w:w="0" w:type="auto"/>
                                    <w:hideMark/>
                                  </w:tcPr>
                                  <w:p w14:paraId="657C1298" w14:textId="7BCE5277" w:rsidR="003123D0" w:rsidRPr="003123D0" w:rsidRDefault="003123D0" w:rsidP="003123D0">
                                    <w:pPr>
                                      <w:spacing w:after="0" w:line="240" w:lineRule="auto"/>
                                    </w:pPr>
                                    <w:r w:rsidRPr="003123D0">
                                      <w:drawing>
                                        <wp:inline distT="0" distB="0" distL="0" distR="0" wp14:anchorId="5DEC8E11" wp14:editId="36412251">
                                          <wp:extent cx="2514600" cy="812800"/>
                                          <wp:effectExtent l="0" t="0" r="0" b="6350"/>
                                          <wp:docPr id="2120227570"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3123D0" w:rsidRPr="003123D0" w14:paraId="2F19AA9A" w14:textId="77777777">
                                <w:tc>
                                  <w:tcPr>
                                    <w:tcW w:w="0" w:type="auto"/>
                                    <w:hideMark/>
                                  </w:tcPr>
                                  <w:p w14:paraId="785B1BF1" w14:textId="77777777" w:rsidR="003123D0" w:rsidRPr="003123D0" w:rsidRDefault="003123D0" w:rsidP="003123D0">
                                    <w:pPr>
                                      <w:spacing w:after="0" w:line="240" w:lineRule="auto"/>
                                      <w:jc w:val="right"/>
                                      <w:rPr>
                                        <w:b/>
                                        <w:bCs/>
                                        <w:sz w:val="36"/>
                                        <w:szCs w:val="36"/>
                                      </w:rPr>
                                    </w:pPr>
                                    <w:r w:rsidRPr="003123D0">
                                      <w:rPr>
                                        <w:b/>
                                        <w:bCs/>
                                        <w:sz w:val="36"/>
                                        <w:szCs w:val="36"/>
                                      </w:rPr>
                                      <w:t>Newsletter</w:t>
                                    </w:r>
                                  </w:p>
                                  <w:p w14:paraId="5A4BF598" w14:textId="77777777" w:rsidR="003123D0" w:rsidRPr="003123D0" w:rsidRDefault="003123D0" w:rsidP="003123D0">
                                    <w:pPr>
                                      <w:spacing w:after="0" w:line="240" w:lineRule="auto"/>
                                      <w:jc w:val="right"/>
                                    </w:pPr>
                                    <w:r w:rsidRPr="003123D0">
                                      <w:rPr>
                                        <w:sz w:val="36"/>
                                        <w:szCs w:val="36"/>
                                      </w:rPr>
                                      <w:t>13th April 2026</w:t>
                                    </w:r>
                                  </w:p>
                                </w:tc>
                              </w:tr>
                            </w:tbl>
                            <w:p w14:paraId="06B29C62" w14:textId="77777777" w:rsidR="003123D0" w:rsidRPr="003123D0" w:rsidRDefault="003123D0" w:rsidP="003123D0">
                              <w:pPr>
                                <w:spacing w:after="0" w:line="240" w:lineRule="auto"/>
                              </w:pPr>
                            </w:p>
                          </w:tc>
                        </w:tr>
                      </w:tbl>
                      <w:p w14:paraId="06A1D503" w14:textId="77777777" w:rsidR="003123D0" w:rsidRPr="003123D0" w:rsidRDefault="003123D0" w:rsidP="003123D0">
                        <w:pPr>
                          <w:spacing w:after="0" w:line="240" w:lineRule="auto"/>
                        </w:pPr>
                      </w:p>
                    </w:tc>
                  </w:tr>
                </w:tbl>
                <w:p w14:paraId="7DD5CC39" w14:textId="77777777" w:rsidR="003123D0" w:rsidRPr="003123D0" w:rsidRDefault="003123D0" w:rsidP="003123D0">
                  <w:pPr>
                    <w:spacing w:after="0" w:line="240" w:lineRule="auto"/>
                  </w:pPr>
                </w:p>
              </w:tc>
            </w:tr>
            <w:tr w:rsidR="003123D0" w:rsidRPr="003123D0" w14:paraId="7015D3AB"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123D0" w:rsidRPr="003123D0" w14:paraId="6D12B2A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123D0" w:rsidRPr="003123D0" w14:paraId="2F7E8CAF" w14:textId="77777777">
                          <w:tc>
                            <w:tcPr>
                              <w:tcW w:w="0" w:type="auto"/>
                              <w:tcMar>
                                <w:top w:w="0" w:type="dxa"/>
                                <w:left w:w="135" w:type="dxa"/>
                                <w:bottom w:w="0" w:type="dxa"/>
                                <w:right w:w="135" w:type="dxa"/>
                              </w:tcMar>
                              <w:hideMark/>
                            </w:tcPr>
                            <w:p w14:paraId="7B881AF1" w14:textId="775A1391" w:rsidR="003123D0" w:rsidRPr="003123D0" w:rsidRDefault="003123D0" w:rsidP="003123D0">
                              <w:pPr>
                                <w:spacing w:after="0" w:line="240" w:lineRule="auto"/>
                              </w:pPr>
                              <w:r w:rsidRPr="003123D0">
                                <w:drawing>
                                  <wp:inline distT="0" distB="0" distL="0" distR="0" wp14:anchorId="571318F0" wp14:editId="215C9202">
                                    <wp:extent cx="5372100" cy="336550"/>
                                    <wp:effectExtent l="0" t="0" r="0" b="6350"/>
                                    <wp:docPr id="136839786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24E7D63D" w14:textId="77777777" w:rsidR="003123D0" w:rsidRPr="003123D0" w:rsidRDefault="003123D0" w:rsidP="003123D0">
                        <w:pPr>
                          <w:spacing w:after="0" w:line="240" w:lineRule="auto"/>
                        </w:pPr>
                      </w:p>
                    </w:tc>
                  </w:tr>
                </w:tbl>
                <w:p w14:paraId="015BCDD7"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2ED85BF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0CD9721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722A9E20" w14:textId="77777777">
                                <w:tc>
                                  <w:tcPr>
                                    <w:tcW w:w="0" w:type="auto"/>
                                    <w:tcMar>
                                      <w:top w:w="0" w:type="dxa"/>
                                      <w:left w:w="270" w:type="dxa"/>
                                      <w:bottom w:w="135" w:type="dxa"/>
                                      <w:right w:w="270" w:type="dxa"/>
                                    </w:tcMar>
                                    <w:hideMark/>
                                  </w:tcPr>
                                  <w:p w14:paraId="39F4749E" w14:textId="77777777" w:rsidR="003123D0" w:rsidRPr="003123D0" w:rsidRDefault="003123D0" w:rsidP="003123D0">
                                    <w:pPr>
                                      <w:spacing w:after="0" w:line="240" w:lineRule="auto"/>
                                    </w:pPr>
                                    <w:r w:rsidRPr="003123D0">
                                      <w:rPr>
                                        <w:b/>
                                        <w:bCs/>
                                      </w:rPr>
                                      <w:t>This newsletter - sent on Mondays, Wednesdays and Fridays - contains important information and resources to support community pharmacies across England.</w:t>
                                    </w:r>
                                  </w:p>
                                </w:tc>
                              </w:tr>
                            </w:tbl>
                            <w:p w14:paraId="680116ED" w14:textId="77777777" w:rsidR="003123D0" w:rsidRPr="003123D0" w:rsidRDefault="003123D0" w:rsidP="003123D0">
                              <w:pPr>
                                <w:spacing w:after="0" w:line="240" w:lineRule="auto"/>
                              </w:pPr>
                            </w:p>
                          </w:tc>
                        </w:tr>
                      </w:tbl>
                      <w:p w14:paraId="0CFBB195" w14:textId="77777777" w:rsidR="003123D0" w:rsidRPr="003123D0" w:rsidRDefault="003123D0" w:rsidP="003123D0">
                        <w:pPr>
                          <w:spacing w:after="0" w:line="240" w:lineRule="auto"/>
                        </w:pPr>
                      </w:p>
                    </w:tc>
                  </w:tr>
                </w:tbl>
                <w:p w14:paraId="3D4C434F"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2D43B95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123D0" w:rsidRPr="003123D0" w14:paraId="0577AE81" w14:textId="77777777">
                          <w:trPr>
                            <w:hidden/>
                          </w:trPr>
                          <w:tc>
                            <w:tcPr>
                              <w:tcW w:w="0" w:type="auto"/>
                              <w:tcBorders>
                                <w:top w:val="single" w:sz="12" w:space="0" w:color="106B62"/>
                                <w:left w:val="nil"/>
                                <w:bottom w:val="nil"/>
                                <w:right w:val="nil"/>
                              </w:tcBorders>
                              <w:vAlign w:val="center"/>
                              <w:hideMark/>
                            </w:tcPr>
                            <w:p w14:paraId="31BEF2DC" w14:textId="77777777" w:rsidR="003123D0" w:rsidRPr="003123D0" w:rsidRDefault="003123D0" w:rsidP="003123D0">
                              <w:pPr>
                                <w:spacing w:after="0" w:line="240" w:lineRule="auto"/>
                                <w:rPr>
                                  <w:vanish/>
                                </w:rPr>
                              </w:pPr>
                            </w:p>
                          </w:tc>
                        </w:tr>
                      </w:tbl>
                      <w:p w14:paraId="5B6E3067" w14:textId="77777777" w:rsidR="003123D0" w:rsidRPr="003123D0" w:rsidRDefault="003123D0" w:rsidP="003123D0">
                        <w:pPr>
                          <w:spacing w:after="0" w:line="240" w:lineRule="auto"/>
                        </w:pPr>
                      </w:p>
                    </w:tc>
                  </w:tr>
                </w:tbl>
                <w:p w14:paraId="1A29CA86"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74B96AE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765D320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6DEDBA17" w14:textId="77777777">
                                <w:tc>
                                  <w:tcPr>
                                    <w:tcW w:w="0" w:type="auto"/>
                                    <w:tcMar>
                                      <w:top w:w="0" w:type="dxa"/>
                                      <w:left w:w="270" w:type="dxa"/>
                                      <w:bottom w:w="135" w:type="dxa"/>
                                      <w:right w:w="270" w:type="dxa"/>
                                    </w:tcMar>
                                    <w:hideMark/>
                                  </w:tcPr>
                                  <w:p w14:paraId="504B2596" w14:textId="77777777" w:rsidR="003123D0" w:rsidRPr="003123D0" w:rsidRDefault="003123D0" w:rsidP="003123D0">
                                    <w:pPr>
                                      <w:spacing w:after="0" w:line="240" w:lineRule="auto"/>
                                      <w:rPr>
                                        <w:b/>
                                        <w:bCs/>
                                      </w:rPr>
                                    </w:pPr>
                                    <w:r w:rsidRPr="003123D0">
                                      <w:rPr>
                                        <w:b/>
                                        <w:bCs/>
                                      </w:rPr>
                                      <w:t>In this update: Prescription charge exemption changes effective from this week; Avoid Disallowed appliance claims; Latest service case study; Which new communication tools interest you most?</w:t>
                                    </w:r>
                                  </w:p>
                                </w:tc>
                              </w:tr>
                            </w:tbl>
                            <w:p w14:paraId="5408F2F3" w14:textId="77777777" w:rsidR="003123D0" w:rsidRPr="003123D0" w:rsidRDefault="003123D0" w:rsidP="003123D0">
                              <w:pPr>
                                <w:spacing w:after="0" w:line="240" w:lineRule="auto"/>
                              </w:pPr>
                            </w:p>
                          </w:tc>
                        </w:tr>
                      </w:tbl>
                      <w:p w14:paraId="70547FD8" w14:textId="77777777" w:rsidR="003123D0" w:rsidRPr="003123D0" w:rsidRDefault="003123D0" w:rsidP="003123D0">
                        <w:pPr>
                          <w:spacing w:after="0" w:line="240" w:lineRule="auto"/>
                        </w:pPr>
                      </w:p>
                    </w:tc>
                  </w:tr>
                </w:tbl>
                <w:p w14:paraId="08469C8D"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07B9055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123D0" w:rsidRPr="003123D0" w14:paraId="7F893014" w14:textId="77777777">
                          <w:trPr>
                            <w:hidden/>
                          </w:trPr>
                          <w:tc>
                            <w:tcPr>
                              <w:tcW w:w="0" w:type="auto"/>
                              <w:tcBorders>
                                <w:top w:val="single" w:sz="12" w:space="0" w:color="106B62"/>
                                <w:left w:val="nil"/>
                                <w:bottom w:val="nil"/>
                                <w:right w:val="nil"/>
                              </w:tcBorders>
                              <w:vAlign w:val="center"/>
                              <w:hideMark/>
                            </w:tcPr>
                            <w:p w14:paraId="17F07A1C" w14:textId="77777777" w:rsidR="003123D0" w:rsidRPr="003123D0" w:rsidRDefault="003123D0" w:rsidP="003123D0">
                              <w:pPr>
                                <w:spacing w:after="0" w:line="240" w:lineRule="auto"/>
                                <w:rPr>
                                  <w:vanish/>
                                </w:rPr>
                              </w:pPr>
                            </w:p>
                          </w:tc>
                        </w:tr>
                      </w:tbl>
                      <w:p w14:paraId="4D065A0A" w14:textId="77777777" w:rsidR="003123D0" w:rsidRPr="003123D0" w:rsidRDefault="003123D0" w:rsidP="003123D0">
                        <w:pPr>
                          <w:spacing w:after="0" w:line="240" w:lineRule="auto"/>
                        </w:pPr>
                      </w:p>
                    </w:tc>
                  </w:tr>
                </w:tbl>
                <w:p w14:paraId="600E3D3B"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3C9501B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123D0" w:rsidRPr="003123D0" w14:paraId="200A4C57" w14:textId="77777777">
                          <w:tc>
                            <w:tcPr>
                              <w:tcW w:w="0" w:type="auto"/>
                              <w:tcMar>
                                <w:top w:w="0" w:type="dxa"/>
                                <w:left w:w="135" w:type="dxa"/>
                                <w:bottom w:w="0" w:type="dxa"/>
                                <w:right w:w="135" w:type="dxa"/>
                              </w:tcMar>
                              <w:hideMark/>
                            </w:tcPr>
                            <w:p w14:paraId="1D4FF8D9" w14:textId="12DE9982" w:rsidR="003123D0" w:rsidRPr="003123D0" w:rsidRDefault="003123D0" w:rsidP="003123D0">
                              <w:pPr>
                                <w:spacing w:after="0" w:line="240" w:lineRule="auto"/>
                              </w:pPr>
                              <w:r w:rsidRPr="003B7FC7">
                                <w:drawing>
                                  <wp:inline distT="0" distB="0" distL="0" distR="0" wp14:anchorId="12B08535" wp14:editId="045FDC4A">
                                    <wp:extent cx="5372100" cy="1790700"/>
                                    <wp:effectExtent l="0" t="0" r="0" b="0"/>
                                    <wp:docPr id="1119261827" name="Picture 18">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61F5F3A" w14:textId="77777777" w:rsidR="003123D0" w:rsidRPr="003123D0" w:rsidRDefault="003123D0" w:rsidP="003123D0">
                        <w:pPr>
                          <w:spacing w:after="0" w:line="240" w:lineRule="auto"/>
                        </w:pPr>
                      </w:p>
                    </w:tc>
                  </w:tr>
                </w:tbl>
                <w:p w14:paraId="3B6EEA66"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4BFA1E3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6DD257F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4168781A" w14:textId="77777777">
                                <w:tc>
                                  <w:tcPr>
                                    <w:tcW w:w="0" w:type="auto"/>
                                    <w:tcMar>
                                      <w:top w:w="0" w:type="dxa"/>
                                      <w:left w:w="270" w:type="dxa"/>
                                      <w:bottom w:w="135" w:type="dxa"/>
                                      <w:right w:w="270" w:type="dxa"/>
                                    </w:tcMar>
                                    <w:hideMark/>
                                  </w:tcPr>
                                  <w:p w14:paraId="292311A4" w14:textId="77777777" w:rsidR="003123D0" w:rsidRPr="003123D0" w:rsidRDefault="003123D0" w:rsidP="003123D0">
                                    <w:pPr>
                                      <w:spacing w:after="0" w:line="240" w:lineRule="auto"/>
                                    </w:pPr>
                                    <w:r w:rsidRPr="003123D0">
                                      <w:t xml:space="preserve">From </w:t>
                                    </w:r>
                                    <w:r w:rsidRPr="003123D0">
                                      <w:rPr>
                                        <w:b/>
                                        <w:bCs/>
                                      </w:rPr>
                                      <w:t>15th April 2026</w:t>
                                    </w:r>
                                    <w:r w:rsidRPr="003123D0">
                                      <w:t>, Income Support (Box H) and Income</w:t>
                                    </w:r>
                                    <w:r w:rsidRPr="003123D0">
                                      <w:noBreakHyphen/>
                                      <w:t>based Jobseeker’s Allowance (Box K) will no longer provide a valid basis for exemption from NHS prescription charges.</w:t>
                                    </w:r>
                                    <w:r w:rsidRPr="003123D0">
                                      <w:br/>
                                    </w:r>
                                    <w:r w:rsidRPr="003123D0">
                                      <w:br/>
                                      <w:t>This change is part of the ongoing migration from legacy benefits to Universal Credit. NHS stationery (FP10 forms and EPS tokens) and IT pharmacy systems will be updated in due course.</w:t>
                                    </w:r>
                                    <w:r w:rsidRPr="003123D0">
                                      <w:br/>
                                    </w:r>
                                    <w:r w:rsidRPr="003123D0">
                                      <w:br/>
                                      <w:t xml:space="preserve">Community Pharmacy England has contacted NHSBSA to request resources for community pharmacies that can support pharmacy teams in explaining the change to patients. At the point of collection, patients should select the exemption category that applies to them at that time. If a patient is unsure which category is appropriate, pharmacy teams can signpost them to the </w:t>
                                    </w:r>
                                    <w:hyperlink r:id="rId9" w:history="1">
                                      <w:r w:rsidRPr="003123D0">
                                        <w:rPr>
                                          <w:rStyle w:val="Hyperlink"/>
                                        </w:rPr>
                                        <w:t>NHSBSA eligibility checker</w:t>
                                      </w:r>
                                    </w:hyperlink>
                                    <w:r w:rsidRPr="003123D0">
                                      <w:t xml:space="preserve"> to help them confirm whether they are entitled to free NHS prescriptions.</w:t>
                                    </w:r>
                                  </w:p>
                                </w:tc>
                              </w:tr>
                            </w:tbl>
                            <w:p w14:paraId="5FD447C6" w14:textId="77777777" w:rsidR="003123D0" w:rsidRPr="003123D0" w:rsidRDefault="003123D0" w:rsidP="003123D0">
                              <w:pPr>
                                <w:spacing w:after="0" w:line="240" w:lineRule="auto"/>
                              </w:pPr>
                            </w:p>
                          </w:tc>
                        </w:tr>
                      </w:tbl>
                      <w:p w14:paraId="39855AD3" w14:textId="77777777" w:rsidR="003123D0" w:rsidRPr="003123D0" w:rsidRDefault="003123D0" w:rsidP="003123D0">
                        <w:pPr>
                          <w:spacing w:after="0" w:line="240" w:lineRule="auto"/>
                        </w:pPr>
                      </w:p>
                    </w:tc>
                  </w:tr>
                </w:tbl>
                <w:p w14:paraId="55658AA7"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694AF6FF" w14:textId="77777777">
                    <w:tc>
                      <w:tcPr>
                        <w:tcW w:w="0" w:type="auto"/>
                        <w:tcMar>
                          <w:top w:w="0" w:type="dxa"/>
                          <w:left w:w="270" w:type="dxa"/>
                          <w:bottom w:w="270" w:type="dxa"/>
                          <w:right w:w="270" w:type="dxa"/>
                        </w:tcMar>
                        <w:hideMark/>
                      </w:tcPr>
                      <w:tbl>
                        <w:tblPr>
                          <w:tblW w:w="0" w:type="auto"/>
                          <w:tblBorders>
                            <w:top w:val="single" w:sz="6" w:space="0" w:color="CC00BA"/>
                            <w:left w:val="single" w:sz="6" w:space="0" w:color="CC00BA"/>
                            <w:bottom w:val="single" w:sz="6" w:space="0" w:color="CC00BA"/>
                            <w:right w:val="single" w:sz="6" w:space="0" w:color="CC00BA"/>
                          </w:tblBorders>
                          <w:tblCellMar>
                            <w:left w:w="0" w:type="dxa"/>
                            <w:right w:w="0" w:type="dxa"/>
                          </w:tblCellMar>
                          <w:tblLook w:val="04A0" w:firstRow="1" w:lastRow="0" w:firstColumn="1" w:lastColumn="0" w:noHBand="0" w:noVBand="1"/>
                        </w:tblPr>
                        <w:tblGrid>
                          <w:gridCol w:w="3744"/>
                        </w:tblGrid>
                        <w:tr w:rsidR="003123D0" w:rsidRPr="003123D0" w14:paraId="14391ECF" w14:textId="77777777">
                          <w:tc>
                            <w:tcPr>
                              <w:tcW w:w="0" w:type="auto"/>
                              <w:tcBorders>
                                <w:top w:val="single" w:sz="6" w:space="0" w:color="CC00BA"/>
                                <w:left w:val="single" w:sz="6" w:space="0" w:color="CC00BA"/>
                                <w:bottom w:val="single" w:sz="6" w:space="0" w:color="CC00BA"/>
                                <w:right w:val="single" w:sz="6" w:space="0" w:color="CC00BA"/>
                              </w:tcBorders>
                              <w:tcMar>
                                <w:top w:w="225" w:type="dxa"/>
                                <w:left w:w="225" w:type="dxa"/>
                                <w:bottom w:w="225" w:type="dxa"/>
                                <w:right w:w="225" w:type="dxa"/>
                              </w:tcMar>
                              <w:vAlign w:val="center"/>
                              <w:hideMark/>
                            </w:tcPr>
                            <w:p w14:paraId="338519BC" w14:textId="77777777" w:rsidR="003123D0" w:rsidRPr="003123D0" w:rsidRDefault="003123D0" w:rsidP="003123D0">
                              <w:pPr>
                                <w:spacing w:after="0" w:line="240" w:lineRule="auto"/>
                              </w:pPr>
                              <w:hyperlink r:id="rId10" w:tgtFrame="_blank" w:tooltip="Learn more about the changes" w:history="1">
                                <w:r w:rsidRPr="003123D0">
                                  <w:rPr>
                                    <w:rStyle w:val="Hyperlink"/>
                                    <w:b/>
                                    <w:bCs/>
                                  </w:rPr>
                                  <w:t>Learn more about the changes</w:t>
                                </w:r>
                              </w:hyperlink>
                              <w:r w:rsidRPr="003123D0">
                                <w:t xml:space="preserve"> </w:t>
                              </w:r>
                            </w:p>
                          </w:tc>
                        </w:tr>
                      </w:tbl>
                      <w:p w14:paraId="6E5FB90C" w14:textId="77777777" w:rsidR="003123D0" w:rsidRPr="003123D0" w:rsidRDefault="003123D0" w:rsidP="003123D0">
                        <w:pPr>
                          <w:spacing w:after="0" w:line="240" w:lineRule="auto"/>
                        </w:pPr>
                      </w:p>
                    </w:tc>
                  </w:tr>
                </w:tbl>
                <w:p w14:paraId="7BF2755E"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164DD00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123D0" w:rsidRPr="003123D0" w14:paraId="13116AC2" w14:textId="77777777">
                          <w:trPr>
                            <w:hidden/>
                          </w:trPr>
                          <w:tc>
                            <w:tcPr>
                              <w:tcW w:w="0" w:type="auto"/>
                              <w:tcBorders>
                                <w:top w:val="single" w:sz="12" w:space="0" w:color="106B62"/>
                                <w:left w:val="nil"/>
                                <w:bottom w:val="nil"/>
                                <w:right w:val="nil"/>
                              </w:tcBorders>
                              <w:vAlign w:val="center"/>
                              <w:hideMark/>
                            </w:tcPr>
                            <w:p w14:paraId="1F8D8419" w14:textId="77777777" w:rsidR="003123D0" w:rsidRPr="003123D0" w:rsidRDefault="003123D0" w:rsidP="003123D0">
                              <w:pPr>
                                <w:spacing w:after="0" w:line="240" w:lineRule="auto"/>
                                <w:rPr>
                                  <w:vanish/>
                                </w:rPr>
                              </w:pPr>
                            </w:p>
                          </w:tc>
                        </w:tr>
                      </w:tbl>
                      <w:p w14:paraId="1E394662" w14:textId="77777777" w:rsidR="003123D0" w:rsidRPr="003123D0" w:rsidRDefault="003123D0" w:rsidP="003123D0">
                        <w:pPr>
                          <w:spacing w:after="0" w:line="240" w:lineRule="auto"/>
                        </w:pPr>
                      </w:p>
                    </w:tc>
                  </w:tr>
                </w:tbl>
                <w:p w14:paraId="42327FC0"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644390D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678E310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54AF44DC" w14:textId="77777777">
                                <w:tc>
                                  <w:tcPr>
                                    <w:tcW w:w="0" w:type="auto"/>
                                    <w:tcMar>
                                      <w:top w:w="0" w:type="dxa"/>
                                      <w:left w:w="270" w:type="dxa"/>
                                      <w:bottom w:w="135" w:type="dxa"/>
                                      <w:right w:w="270" w:type="dxa"/>
                                    </w:tcMar>
                                    <w:hideMark/>
                                  </w:tcPr>
                                  <w:p w14:paraId="265BAF1C" w14:textId="77777777" w:rsidR="003123D0" w:rsidRPr="003123D0" w:rsidRDefault="003123D0" w:rsidP="003123D0">
                                    <w:pPr>
                                      <w:spacing w:after="0" w:line="240" w:lineRule="auto"/>
                                      <w:rPr>
                                        <w:b/>
                                        <w:bCs/>
                                      </w:rPr>
                                    </w:pPr>
                                    <w:r w:rsidRPr="003123D0">
                                      <w:rPr>
                                        <w:b/>
                                        <w:bCs/>
                                      </w:rPr>
                                      <w:t>Avoid Disallowed appliance claims: check Part IX listings</w:t>
                                    </w:r>
                                  </w:p>
                                  <w:p w14:paraId="26598E27" w14:textId="77777777" w:rsidR="003123D0" w:rsidRPr="003123D0" w:rsidRDefault="003123D0" w:rsidP="003123D0">
                                    <w:pPr>
                                      <w:spacing w:after="0" w:line="240" w:lineRule="auto"/>
                                    </w:pPr>
                                    <w:r w:rsidRPr="003123D0">
                                      <w:t>Community Pharmacy England is aware that pharmacy teams may still be receiving prescriptions for items that have been deleted from Part IX of the Drug Tariff, including appliances such as Dexcom One and Freestyle Libre 3 sensors.</w:t>
                                    </w:r>
                                    <w:r w:rsidRPr="003123D0">
                                      <w:br/>
                                      <w:t> </w:t>
                                    </w:r>
                                    <w:r w:rsidRPr="003123D0">
                                      <w:br/>
                                      <w:t>Only appliances listed in Part IX of the Drug Tariff can be dispensed against NHS prescriptions, appliances not listed in Part IX will be returned as disallowed by the NHSBSA and no payment will be made.</w:t>
                                    </w:r>
                                    <w:r w:rsidRPr="003123D0">
                                      <w:br/>
                                    </w:r>
                                    <w:r w:rsidRPr="003123D0">
                                      <w:br/>
                                      <w:t xml:space="preserve">Pharmacy teams are encouraged to check the latest deletions and upcoming changes on our </w:t>
                                    </w:r>
                                    <w:hyperlink r:id="rId11" w:history="1">
                                      <w:r w:rsidRPr="003123D0">
                                        <w:rPr>
                                          <w:rStyle w:val="Hyperlink"/>
                                        </w:rPr>
                                        <w:t>Drug Tariff Appliance Watch: Notice of Deletion</w:t>
                                      </w:r>
                                    </w:hyperlink>
                                    <w:r w:rsidRPr="003123D0">
                                      <w:t xml:space="preserve"> page to support stock management, prevent disallowed claims, and plan ahead for items due to be removed from Part IX in the coming months.</w:t>
                                    </w:r>
                                  </w:p>
                                </w:tc>
                              </w:tr>
                            </w:tbl>
                            <w:p w14:paraId="62F18BD4" w14:textId="77777777" w:rsidR="003123D0" w:rsidRPr="003123D0" w:rsidRDefault="003123D0" w:rsidP="003123D0">
                              <w:pPr>
                                <w:spacing w:after="0" w:line="240" w:lineRule="auto"/>
                              </w:pPr>
                            </w:p>
                          </w:tc>
                        </w:tr>
                      </w:tbl>
                      <w:p w14:paraId="54FC0B1F" w14:textId="77777777" w:rsidR="003123D0" w:rsidRPr="003123D0" w:rsidRDefault="003123D0" w:rsidP="003123D0">
                        <w:pPr>
                          <w:spacing w:after="0" w:line="240" w:lineRule="auto"/>
                        </w:pPr>
                      </w:p>
                    </w:tc>
                  </w:tr>
                </w:tbl>
                <w:p w14:paraId="0F181CCA"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43FC21A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123D0" w:rsidRPr="003123D0" w14:paraId="65F754CC" w14:textId="77777777">
                          <w:trPr>
                            <w:hidden/>
                          </w:trPr>
                          <w:tc>
                            <w:tcPr>
                              <w:tcW w:w="0" w:type="auto"/>
                              <w:tcBorders>
                                <w:top w:val="single" w:sz="12" w:space="0" w:color="106B62"/>
                                <w:left w:val="nil"/>
                                <w:bottom w:val="nil"/>
                                <w:right w:val="nil"/>
                              </w:tcBorders>
                              <w:vAlign w:val="center"/>
                              <w:hideMark/>
                            </w:tcPr>
                            <w:p w14:paraId="2B1529F5" w14:textId="77777777" w:rsidR="003123D0" w:rsidRPr="003123D0" w:rsidRDefault="003123D0" w:rsidP="003123D0">
                              <w:pPr>
                                <w:spacing w:after="0" w:line="240" w:lineRule="auto"/>
                                <w:rPr>
                                  <w:vanish/>
                                </w:rPr>
                              </w:pPr>
                            </w:p>
                          </w:tc>
                        </w:tr>
                      </w:tbl>
                      <w:p w14:paraId="5C7D0A2C" w14:textId="77777777" w:rsidR="003123D0" w:rsidRPr="003123D0" w:rsidRDefault="003123D0" w:rsidP="003123D0">
                        <w:pPr>
                          <w:spacing w:after="0" w:line="240" w:lineRule="auto"/>
                        </w:pPr>
                      </w:p>
                    </w:tc>
                  </w:tr>
                </w:tbl>
                <w:p w14:paraId="3AA51F66"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76DDA47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7070AE5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0336064D" w14:textId="77777777">
                                <w:tc>
                                  <w:tcPr>
                                    <w:tcW w:w="0" w:type="auto"/>
                                    <w:tcMar>
                                      <w:top w:w="0" w:type="dxa"/>
                                      <w:left w:w="270" w:type="dxa"/>
                                      <w:bottom w:w="135" w:type="dxa"/>
                                      <w:right w:w="270" w:type="dxa"/>
                                    </w:tcMar>
                                    <w:hideMark/>
                                  </w:tcPr>
                                  <w:p w14:paraId="6BB26A50" w14:textId="77777777" w:rsidR="003123D0" w:rsidRPr="003123D0" w:rsidRDefault="003123D0" w:rsidP="003123D0">
                                    <w:pPr>
                                      <w:spacing w:after="0" w:line="240" w:lineRule="auto"/>
                                      <w:rPr>
                                        <w:b/>
                                        <w:bCs/>
                                      </w:rPr>
                                    </w:pPr>
                                    <w:r w:rsidRPr="003123D0">
                                      <w:rPr>
                                        <w:b/>
                                        <w:bCs/>
                                      </w:rPr>
                                      <w:t>Service case study: Cholesterol Point of Care Testing in community pharmacy</w:t>
                                    </w:r>
                                  </w:p>
                                  <w:p w14:paraId="36A56C3C" w14:textId="77777777" w:rsidR="003123D0" w:rsidRPr="003123D0" w:rsidRDefault="003123D0" w:rsidP="003123D0">
                                    <w:pPr>
                                      <w:spacing w:after="0" w:line="240" w:lineRule="auto"/>
                                    </w:pPr>
                                    <w:r w:rsidRPr="003123D0">
                                      <w:t>As cardiovascular disease remains a leading priority for the NHS, community pharmacies are playing an increasingly vital role in early detection. This latest case study explores how community pharmacies across North East London have been delivering Cholesterol Point of Care Testing (POCT) alongside existing NHS blood pressure checks.</w:t>
                                    </w:r>
                                    <w:r w:rsidRPr="003123D0">
                                      <w:br/>
                                    </w:r>
                                    <w:r w:rsidRPr="003123D0">
                                      <w:br/>
                                    </w:r>
                                    <w:hyperlink r:id="rId12" w:tgtFrame="_blank" w:history="1">
                                      <w:r w:rsidRPr="003123D0">
                                        <w:rPr>
                                          <w:rStyle w:val="Hyperlink"/>
                                        </w:rPr>
                                        <w:t>Read the full case study in our website</w:t>
                                      </w:r>
                                    </w:hyperlink>
                                  </w:p>
                                </w:tc>
                              </w:tr>
                            </w:tbl>
                            <w:p w14:paraId="4A9C7CE8" w14:textId="77777777" w:rsidR="003123D0" w:rsidRPr="003123D0" w:rsidRDefault="003123D0" w:rsidP="003123D0">
                              <w:pPr>
                                <w:spacing w:after="0" w:line="240" w:lineRule="auto"/>
                              </w:pPr>
                            </w:p>
                          </w:tc>
                        </w:tr>
                      </w:tbl>
                      <w:p w14:paraId="2DDC48B2" w14:textId="77777777" w:rsidR="003123D0" w:rsidRPr="003123D0" w:rsidRDefault="003123D0" w:rsidP="003123D0">
                        <w:pPr>
                          <w:spacing w:after="0" w:line="240" w:lineRule="auto"/>
                        </w:pPr>
                      </w:p>
                    </w:tc>
                  </w:tr>
                </w:tbl>
                <w:p w14:paraId="2FFB2DDE"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2BE4390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123D0" w:rsidRPr="003123D0" w14:paraId="7F3770F2" w14:textId="77777777">
                          <w:trPr>
                            <w:hidden/>
                          </w:trPr>
                          <w:tc>
                            <w:tcPr>
                              <w:tcW w:w="0" w:type="auto"/>
                              <w:tcBorders>
                                <w:top w:val="single" w:sz="12" w:space="0" w:color="106B62"/>
                                <w:left w:val="nil"/>
                                <w:bottom w:val="nil"/>
                                <w:right w:val="nil"/>
                              </w:tcBorders>
                              <w:vAlign w:val="center"/>
                              <w:hideMark/>
                            </w:tcPr>
                            <w:p w14:paraId="521B5FCF" w14:textId="77777777" w:rsidR="003123D0" w:rsidRPr="003123D0" w:rsidRDefault="003123D0" w:rsidP="003123D0">
                              <w:pPr>
                                <w:spacing w:after="0" w:line="240" w:lineRule="auto"/>
                                <w:rPr>
                                  <w:vanish/>
                                </w:rPr>
                              </w:pPr>
                            </w:p>
                          </w:tc>
                        </w:tr>
                      </w:tbl>
                      <w:p w14:paraId="0CF4F192" w14:textId="77777777" w:rsidR="003123D0" w:rsidRPr="003123D0" w:rsidRDefault="003123D0" w:rsidP="003123D0">
                        <w:pPr>
                          <w:spacing w:after="0" w:line="240" w:lineRule="auto"/>
                        </w:pPr>
                      </w:p>
                    </w:tc>
                  </w:tr>
                </w:tbl>
                <w:p w14:paraId="6D6D2E04"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0F9866B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123D0" w:rsidRPr="003123D0" w14:paraId="473762EC" w14:textId="77777777">
                          <w:tc>
                            <w:tcPr>
                              <w:tcW w:w="0" w:type="auto"/>
                              <w:tcMar>
                                <w:top w:w="0" w:type="dxa"/>
                                <w:left w:w="135" w:type="dxa"/>
                                <w:bottom w:w="0" w:type="dxa"/>
                                <w:right w:w="135" w:type="dxa"/>
                              </w:tcMar>
                              <w:hideMark/>
                            </w:tcPr>
                            <w:p w14:paraId="108B3330" w14:textId="324ED076" w:rsidR="003123D0" w:rsidRPr="003123D0" w:rsidRDefault="003123D0" w:rsidP="003123D0">
                              <w:pPr>
                                <w:spacing w:after="0" w:line="240" w:lineRule="auto"/>
                              </w:pPr>
                              <w:r w:rsidRPr="003B7FC7">
                                <w:drawing>
                                  <wp:inline distT="0" distB="0" distL="0" distR="0" wp14:anchorId="18F309D0" wp14:editId="1CAF1907">
                                    <wp:extent cx="5372100" cy="1790700"/>
                                    <wp:effectExtent l="0" t="0" r="0" b="0"/>
                                    <wp:docPr id="1531055408" name="Picture 17">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2DAD133" w14:textId="77777777" w:rsidR="003123D0" w:rsidRPr="003123D0" w:rsidRDefault="003123D0" w:rsidP="003123D0">
                        <w:pPr>
                          <w:spacing w:after="0" w:line="240" w:lineRule="auto"/>
                        </w:pPr>
                      </w:p>
                    </w:tc>
                  </w:tr>
                </w:tbl>
                <w:p w14:paraId="64A98ED6"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39C71CE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0B702ED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520757DD" w14:textId="77777777">
                                <w:tc>
                                  <w:tcPr>
                                    <w:tcW w:w="0" w:type="auto"/>
                                    <w:tcMar>
                                      <w:top w:w="0" w:type="dxa"/>
                                      <w:left w:w="270" w:type="dxa"/>
                                      <w:bottom w:w="135" w:type="dxa"/>
                                      <w:right w:w="270" w:type="dxa"/>
                                    </w:tcMar>
                                    <w:hideMark/>
                                  </w:tcPr>
                                  <w:p w14:paraId="57D99A75" w14:textId="77777777" w:rsidR="003123D0" w:rsidRPr="003123D0" w:rsidRDefault="003123D0" w:rsidP="003123D0">
                                    <w:pPr>
                                      <w:spacing w:after="0" w:line="240" w:lineRule="auto"/>
                                    </w:pPr>
                                    <w:r w:rsidRPr="003123D0">
                                      <w:t>From our website to webinars, email newsletters and in-person events, there are a whole host of ways that we regularly communicate and engage with pharmacy owners and their teams. Help us improve the way we keep you informed by sharing your thoughts!</w:t>
                                    </w:r>
                                  </w:p>
                                </w:tc>
                              </w:tr>
                            </w:tbl>
                            <w:p w14:paraId="7EC29F8F" w14:textId="77777777" w:rsidR="003123D0" w:rsidRPr="003123D0" w:rsidRDefault="003123D0" w:rsidP="003123D0">
                              <w:pPr>
                                <w:spacing w:after="0" w:line="240" w:lineRule="auto"/>
                              </w:pPr>
                            </w:p>
                          </w:tc>
                        </w:tr>
                      </w:tbl>
                      <w:p w14:paraId="69C15AD9" w14:textId="77777777" w:rsidR="003123D0" w:rsidRPr="003123D0" w:rsidRDefault="003123D0" w:rsidP="003123D0">
                        <w:pPr>
                          <w:spacing w:after="0" w:line="240" w:lineRule="auto"/>
                        </w:pPr>
                      </w:p>
                    </w:tc>
                  </w:tr>
                </w:tbl>
                <w:p w14:paraId="26ABF314"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53EE116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3123D0" w:rsidRPr="003123D0" w14:paraId="5D3FB1A4" w14:textId="77777777">
                          <w:trPr>
                            <w:jc w:val="center"/>
                            <w:hidden/>
                          </w:trPr>
                          <w:tc>
                            <w:tcPr>
                              <w:tcW w:w="0" w:type="auto"/>
                              <w:hideMark/>
                            </w:tcPr>
                            <w:p w14:paraId="2D990C1A" w14:textId="77777777" w:rsidR="003123D0" w:rsidRPr="003123D0" w:rsidRDefault="003123D0" w:rsidP="003123D0">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3123D0" w:rsidRPr="003123D0" w14:paraId="2561C239" w14:textId="77777777">
                                <w:tc>
                                  <w:tcPr>
                                    <w:tcW w:w="0" w:type="auto"/>
                                    <w:tcMar>
                                      <w:top w:w="135" w:type="dxa"/>
                                      <w:left w:w="270" w:type="dxa"/>
                                      <w:bottom w:w="135" w:type="dxa"/>
                                      <w:right w:w="270" w:type="dxa"/>
                                    </w:tcMar>
                                    <w:vAlign w:val="center"/>
                                    <w:hideMark/>
                                  </w:tcPr>
                                  <w:tbl>
                                    <w:tblPr>
                                      <w:tblW w:w="5000" w:type="pct"/>
                                      <w:shd w:val="clear" w:color="auto" w:fill="CC00BA"/>
                                      <w:tblLook w:val="04A0" w:firstRow="1" w:lastRow="0" w:firstColumn="1" w:lastColumn="0" w:noHBand="0" w:noVBand="1"/>
                                    </w:tblPr>
                                    <w:tblGrid>
                                      <w:gridCol w:w="8454"/>
                                    </w:tblGrid>
                                    <w:tr w:rsidR="003123D0" w:rsidRPr="003123D0" w14:paraId="27774045" w14:textId="77777777">
                                      <w:tc>
                                        <w:tcPr>
                                          <w:tcW w:w="0" w:type="auto"/>
                                          <w:shd w:val="clear" w:color="auto" w:fill="CC00BA"/>
                                          <w:tcMar>
                                            <w:top w:w="270" w:type="dxa"/>
                                            <w:left w:w="270" w:type="dxa"/>
                                            <w:bottom w:w="270" w:type="dxa"/>
                                            <w:right w:w="270" w:type="dxa"/>
                                          </w:tcMar>
                                          <w:hideMark/>
                                        </w:tcPr>
                                        <w:p w14:paraId="63720002" w14:textId="77777777" w:rsidR="003123D0" w:rsidRPr="003123D0" w:rsidRDefault="003123D0" w:rsidP="003123D0">
                                          <w:pPr>
                                            <w:spacing w:after="0" w:line="240" w:lineRule="auto"/>
                                            <w:rPr>
                                              <w:b/>
                                              <w:bCs/>
                                            </w:rPr>
                                          </w:pPr>
                                          <w:r w:rsidRPr="003123D0">
                                            <w:rPr>
                                              <w:b/>
                                              <w:bCs/>
                                            </w:rPr>
                                            <w:t xml:space="preserve">Which of these potential new communication tools would be of most interest to you? </w:t>
                                          </w:r>
                                        </w:p>
                                      </w:tc>
                                    </w:tr>
                                  </w:tbl>
                                  <w:p w14:paraId="24E94DFE" w14:textId="77777777" w:rsidR="003123D0" w:rsidRPr="003123D0" w:rsidRDefault="003123D0" w:rsidP="003123D0">
                                    <w:pPr>
                                      <w:spacing w:after="0" w:line="240" w:lineRule="auto"/>
                                    </w:pPr>
                                  </w:p>
                                </w:tc>
                              </w:tr>
                            </w:tbl>
                            <w:p w14:paraId="3264B9FB" w14:textId="77777777" w:rsidR="003123D0" w:rsidRPr="003123D0" w:rsidRDefault="003123D0" w:rsidP="003123D0">
                              <w:pPr>
                                <w:spacing w:after="0" w:line="240" w:lineRule="auto"/>
                              </w:pPr>
                            </w:p>
                          </w:tc>
                        </w:tr>
                      </w:tbl>
                      <w:p w14:paraId="6F8ECA26" w14:textId="77777777" w:rsidR="003123D0" w:rsidRPr="003123D0" w:rsidRDefault="003123D0" w:rsidP="003123D0">
                        <w:pPr>
                          <w:spacing w:after="0" w:line="240" w:lineRule="auto"/>
                        </w:pPr>
                      </w:p>
                    </w:tc>
                  </w:tr>
                </w:tbl>
                <w:p w14:paraId="6F1DC6EC"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51C17A0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7963A0E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1BAC38B2" w14:textId="77777777">
                                <w:tc>
                                  <w:tcPr>
                                    <w:tcW w:w="0" w:type="auto"/>
                                    <w:tcMar>
                                      <w:top w:w="0" w:type="dxa"/>
                                      <w:left w:w="270" w:type="dxa"/>
                                      <w:bottom w:w="135" w:type="dxa"/>
                                      <w:right w:w="270" w:type="dxa"/>
                                    </w:tcMar>
                                    <w:hideMark/>
                                  </w:tcPr>
                                  <w:p w14:paraId="64654245" w14:textId="6FA9F934" w:rsidR="003123D0" w:rsidRPr="003123D0" w:rsidRDefault="003123D0" w:rsidP="003123D0">
                                    <w:pPr>
                                      <w:spacing w:after="0" w:line="240" w:lineRule="auto"/>
                                    </w:pPr>
                                    <w:r w:rsidRPr="003123D0">
                                      <w:rPr>
                                        <w:i/>
                                        <w:iCs/>
                                      </w:rPr>
                                      <w:t>Please click one answer below </w:t>
                                    </w:r>
                                    <w:r w:rsidRPr="003123D0">
                                      <w:rPr>
                                        <w:i/>
                                        <w:iCs/>
                                      </w:rPr>
                                      <w:drawing>
                                        <wp:inline distT="0" distB="0" distL="0" distR="0" wp14:anchorId="3ECC35F2" wp14:editId="19410D5A">
                                          <wp:extent cx="190500" cy="190500"/>
                                          <wp:effectExtent l="0" t="0" r="0" b="0"/>
                                          <wp:docPr id="1830899592" name="Picture 16" descr="Backhand index pointing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ackhand index pointing dow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3907C028" w14:textId="77777777" w:rsidR="003123D0" w:rsidRPr="003123D0" w:rsidRDefault="003123D0" w:rsidP="003123D0">
                              <w:pPr>
                                <w:spacing w:after="0" w:line="240" w:lineRule="auto"/>
                              </w:pPr>
                            </w:p>
                          </w:tc>
                        </w:tr>
                      </w:tbl>
                      <w:p w14:paraId="7E20F770" w14:textId="77777777" w:rsidR="003123D0" w:rsidRPr="003123D0" w:rsidRDefault="003123D0" w:rsidP="003123D0">
                        <w:pPr>
                          <w:spacing w:after="0" w:line="240" w:lineRule="auto"/>
                        </w:pPr>
                      </w:p>
                    </w:tc>
                  </w:tr>
                </w:tbl>
                <w:p w14:paraId="067224A6"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16EBEFB6"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3123D0" w:rsidRPr="003123D0" w14:paraId="4DF5B704" w14:textId="77777777">
                          <w:trPr>
                            <w:jc w:val="center"/>
                            <w:hidden/>
                          </w:trPr>
                          <w:tc>
                            <w:tcPr>
                              <w:tcW w:w="0" w:type="auto"/>
                              <w:hideMark/>
                            </w:tcPr>
                            <w:p w14:paraId="63F4B531" w14:textId="77777777" w:rsidR="003123D0" w:rsidRPr="003123D0" w:rsidRDefault="003123D0" w:rsidP="003123D0">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3123D0" w:rsidRPr="003123D0" w14:paraId="5174466D" w14:textId="77777777">
                                <w:tc>
                                  <w:tcPr>
                                    <w:tcW w:w="0" w:type="auto"/>
                                    <w:tcMar>
                                      <w:top w:w="135" w:type="dxa"/>
                                      <w:left w:w="270" w:type="dxa"/>
                                      <w:bottom w:w="135" w:type="dxa"/>
                                      <w:right w:w="270" w:type="dxa"/>
                                    </w:tcMar>
                                    <w:vAlign w:val="center"/>
                                    <w:hideMark/>
                                  </w:tcPr>
                                  <w:tbl>
                                    <w:tblPr>
                                      <w:tblW w:w="5000" w:type="pct"/>
                                      <w:tblBorders>
                                        <w:top w:val="dashed" w:sz="12" w:space="0" w:color="CC00BA"/>
                                        <w:left w:val="dashed" w:sz="12" w:space="0" w:color="CC00BA"/>
                                        <w:bottom w:val="dashed" w:sz="12" w:space="0" w:color="CC00BA"/>
                                        <w:right w:val="dashed" w:sz="12" w:space="0" w:color="CC00BA"/>
                                      </w:tblBorders>
                                      <w:tblLook w:val="04A0" w:firstRow="1" w:lastRow="0" w:firstColumn="1" w:lastColumn="0" w:noHBand="0" w:noVBand="1"/>
                                    </w:tblPr>
                                    <w:tblGrid>
                                      <w:gridCol w:w="8424"/>
                                    </w:tblGrid>
                                    <w:tr w:rsidR="003123D0" w:rsidRPr="003123D0" w14:paraId="6A095807" w14:textId="77777777">
                                      <w:tc>
                                        <w:tcPr>
                                          <w:tcW w:w="0" w:type="auto"/>
                                          <w:tcBorders>
                                            <w:top w:val="dashed" w:sz="12" w:space="0" w:color="CC00BA"/>
                                            <w:left w:val="dashed" w:sz="12" w:space="0" w:color="CC00BA"/>
                                            <w:bottom w:val="dashed" w:sz="12" w:space="0" w:color="CC00BA"/>
                                            <w:right w:val="dashed" w:sz="12" w:space="0" w:color="CC00BA"/>
                                          </w:tcBorders>
                                          <w:tcMar>
                                            <w:top w:w="270" w:type="dxa"/>
                                            <w:left w:w="270" w:type="dxa"/>
                                            <w:bottom w:w="270" w:type="dxa"/>
                                            <w:right w:w="270" w:type="dxa"/>
                                          </w:tcMar>
                                          <w:hideMark/>
                                        </w:tcPr>
                                        <w:p w14:paraId="3DD7FE2E" w14:textId="77777777" w:rsidR="003123D0" w:rsidRPr="003123D0" w:rsidRDefault="003123D0" w:rsidP="003123D0">
                                          <w:pPr>
                                            <w:spacing w:after="0" w:line="240" w:lineRule="auto"/>
                                          </w:pPr>
                                          <w:r w:rsidRPr="003123D0">
                                            <w:rPr>
                                              <w:rFonts w:ascii="Segoe UI Emoji" w:hAnsi="Segoe UI Emoji" w:cs="Segoe UI Emoji"/>
                                              <w:b/>
                                              <w:bCs/>
                                            </w:rPr>
                                            <w:t>⬜</w:t>
                                          </w:r>
                                          <w:r w:rsidRPr="003123D0">
                                            <w:rPr>
                                              <w:b/>
                                              <w:bCs/>
                                            </w:rPr>
                                            <w:t xml:space="preserve"> </w:t>
                                          </w:r>
                                          <w:hyperlink r:id="rId16" w:tgtFrame="_blank" w:history="1">
                                            <w:r w:rsidRPr="003123D0">
                                              <w:rPr>
                                                <w:rStyle w:val="Hyperlink"/>
                                              </w:rPr>
                                              <w:t>Smartphone notifications about surveys, events and upcoming deadlines</w:t>
                                            </w:r>
                                          </w:hyperlink>
                                          <w:r w:rsidRPr="003123D0">
                                            <w:t xml:space="preserve"> </w:t>
                                          </w:r>
                                        </w:p>
                                        <w:p w14:paraId="223EFB56" w14:textId="77777777" w:rsidR="003123D0" w:rsidRPr="003123D0" w:rsidRDefault="003123D0" w:rsidP="003123D0">
                                          <w:pPr>
                                            <w:spacing w:after="0" w:line="240" w:lineRule="auto"/>
                                          </w:pPr>
                                          <w:r w:rsidRPr="003123D0">
                                            <w:rPr>
                                              <w:rFonts w:ascii="Segoe UI Emoji" w:hAnsi="Segoe UI Emoji" w:cs="Segoe UI Emoji"/>
                                              <w:b/>
                                              <w:bCs/>
                                            </w:rPr>
                                            <w:t>⬜</w:t>
                                          </w:r>
                                          <w:r w:rsidRPr="003123D0">
                                            <w:rPr>
                                              <w:b/>
                                              <w:bCs/>
                                            </w:rPr>
                                            <w:t xml:space="preserve"> </w:t>
                                          </w:r>
                                          <w:hyperlink r:id="rId17" w:tgtFrame="_blank" w:history="1">
                                            <w:r w:rsidRPr="003123D0">
                                              <w:rPr>
                                                <w:rStyle w:val="Hyperlink"/>
                                              </w:rPr>
                                              <w:t>A more automated facility for reporting pricing issues</w:t>
                                            </w:r>
                                          </w:hyperlink>
                                          <w:r w:rsidRPr="003123D0">
                                            <w:t xml:space="preserve"> </w:t>
                                          </w:r>
                                        </w:p>
                                        <w:p w14:paraId="653CD6CD" w14:textId="77777777" w:rsidR="003123D0" w:rsidRPr="003123D0" w:rsidRDefault="003123D0" w:rsidP="003123D0">
                                          <w:pPr>
                                            <w:spacing w:after="0" w:line="240" w:lineRule="auto"/>
                                          </w:pPr>
                                          <w:r w:rsidRPr="003123D0">
                                            <w:rPr>
                                              <w:rFonts w:ascii="Segoe UI Emoji" w:hAnsi="Segoe UI Emoji" w:cs="Segoe UI Emoji"/>
                                              <w:b/>
                                              <w:bCs/>
                                            </w:rPr>
                                            <w:t>⬜</w:t>
                                          </w:r>
                                          <w:r w:rsidRPr="003123D0">
                                            <w:rPr>
                                              <w:b/>
                                              <w:bCs/>
                                            </w:rPr>
                                            <w:t xml:space="preserve"> </w:t>
                                          </w:r>
                                          <w:hyperlink r:id="rId18" w:tgtFrame="_blank" w:history="1">
                                            <w:r w:rsidRPr="003123D0">
                                              <w:rPr>
                                                <w:rStyle w:val="Hyperlink"/>
                                              </w:rPr>
                                              <w:t>Chat or messaging function to help answer queries</w:t>
                                            </w:r>
                                          </w:hyperlink>
                                          <w:r w:rsidRPr="003123D0">
                                            <w:t xml:space="preserve"> </w:t>
                                          </w:r>
                                        </w:p>
                                      </w:tc>
                                    </w:tr>
                                  </w:tbl>
                                  <w:p w14:paraId="0382F16B" w14:textId="77777777" w:rsidR="003123D0" w:rsidRPr="003123D0" w:rsidRDefault="003123D0" w:rsidP="003123D0">
                                    <w:pPr>
                                      <w:spacing w:after="0" w:line="240" w:lineRule="auto"/>
                                    </w:pPr>
                                  </w:p>
                                </w:tc>
                              </w:tr>
                            </w:tbl>
                            <w:p w14:paraId="74BE920B" w14:textId="77777777" w:rsidR="003123D0" w:rsidRPr="003123D0" w:rsidRDefault="003123D0" w:rsidP="003123D0">
                              <w:pPr>
                                <w:spacing w:after="0" w:line="240" w:lineRule="auto"/>
                              </w:pPr>
                            </w:p>
                          </w:tc>
                        </w:tr>
                      </w:tbl>
                      <w:p w14:paraId="667AFA94" w14:textId="77777777" w:rsidR="003123D0" w:rsidRPr="003123D0" w:rsidRDefault="003123D0" w:rsidP="003123D0">
                        <w:pPr>
                          <w:spacing w:after="0" w:line="240" w:lineRule="auto"/>
                        </w:pPr>
                      </w:p>
                    </w:tc>
                  </w:tr>
                </w:tbl>
                <w:p w14:paraId="7457DAD4"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7F8CF45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79B3570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767AFF71" w14:textId="77777777">
                                <w:tc>
                                  <w:tcPr>
                                    <w:tcW w:w="0" w:type="auto"/>
                                    <w:tcMar>
                                      <w:top w:w="0" w:type="dxa"/>
                                      <w:left w:w="270" w:type="dxa"/>
                                      <w:bottom w:w="135" w:type="dxa"/>
                                      <w:right w:w="270" w:type="dxa"/>
                                    </w:tcMar>
                                    <w:hideMark/>
                                  </w:tcPr>
                                  <w:p w14:paraId="6972DC51" w14:textId="77777777" w:rsidR="003123D0" w:rsidRPr="003123D0" w:rsidRDefault="003123D0" w:rsidP="003123D0">
                                    <w:pPr>
                                      <w:spacing w:after="0" w:line="240" w:lineRule="auto"/>
                                    </w:pPr>
                                    <w:r w:rsidRPr="003123D0">
                                      <w:t xml:space="preserve">And if you can spare a little longer, please </w:t>
                                    </w:r>
                                    <w:hyperlink r:id="rId19" w:tgtFrame="_blank" w:history="1">
                                      <w:r w:rsidRPr="003123D0">
                                        <w:rPr>
                                          <w:rStyle w:val="Hyperlink"/>
                                        </w:rPr>
                                        <w:t>complete our communications survey</w:t>
                                      </w:r>
                                    </w:hyperlink>
                                    <w:r w:rsidRPr="003123D0">
                                      <w:t>.</w:t>
                                    </w:r>
                                  </w:p>
                                </w:tc>
                              </w:tr>
                            </w:tbl>
                            <w:p w14:paraId="67A68118" w14:textId="77777777" w:rsidR="003123D0" w:rsidRPr="003123D0" w:rsidRDefault="003123D0" w:rsidP="003123D0">
                              <w:pPr>
                                <w:spacing w:after="0" w:line="240" w:lineRule="auto"/>
                              </w:pPr>
                            </w:p>
                          </w:tc>
                        </w:tr>
                      </w:tbl>
                      <w:p w14:paraId="701F65B0" w14:textId="77777777" w:rsidR="003123D0" w:rsidRPr="003123D0" w:rsidRDefault="003123D0" w:rsidP="003123D0">
                        <w:pPr>
                          <w:spacing w:after="0" w:line="240" w:lineRule="auto"/>
                        </w:pPr>
                      </w:p>
                    </w:tc>
                  </w:tr>
                </w:tbl>
                <w:p w14:paraId="5D87957C"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468C0ED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123D0" w:rsidRPr="003123D0" w14:paraId="55CFAD34" w14:textId="77777777">
                          <w:trPr>
                            <w:hidden/>
                          </w:trPr>
                          <w:tc>
                            <w:tcPr>
                              <w:tcW w:w="0" w:type="auto"/>
                              <w:tcBorders>
                                <w:top w:val="single" w:sz="12" w:space="0" w:color="106B62"/>
                                <w:left w:val="nil"/>
                                <w:bottom w:val="nil"/>
                                <w:right w:val="nil"/>
                              </w:tcBorders>
                              <w:vAlign w:val="center"/>
                              <w:hideMark/>
                            </w:tcPr>
                            <w:p w14:paraId="357EA012" w14:textId="77777777" w:rsidR="003123D0" w:rsidRPr="003123D0" w:rsidRDefault="003123D0" w:rsidP="003123D0">
                              <w:pPr>
                                <w:spacing w:after="0" w:line="240" w:lineRule="auto"/>
                                <w:rPr>
                                  <w:vanish/>
                                </w:rPr>
                              </w:pPr>
                            </w:p>
                          </w:tc>
                        </w:tr>
                      </w:tbl>
                      <w:p w14:paraId="1B34757D" w14:textId="77777777" w:rsidR="003123D0" w:rsidRPr="003123D0" w:rsidRDefault="003123D0" w:rsidP="003123D0">
                        <w:pPr>
                          <w:spacing w:after="0" w:line="240" w:lineRule="auto"/>
                        </w:pPr>
                      </w:p>
                    </w:tc>
                  </w:tr>
                </w:tbl>
                <w:p w14:paraId="0621D3BB"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6D57AE8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123D0" w:rsidRPr="003123D0" w14:paraId="3888A6C7" w14:textId="77777777">
                          <w:tc>
                            <w:tcPr>
                              <w:tcW w:w="0" w:type="auto"/>
                              <w:tcMar>
                                <w:top w:w="0" w:type="dxa"/>
                                <w:left w:w="135" w:type="dxa"/>
                                <w:bottom w:w="0" w:type="dxa"/>
                                <w:right w:w="135" w:type="dxa"/>
                              </w:tcMar>
                              <w:hideMark/>
                            </w:tcPr>
                            <w:p w14:paraId="5AC451F2" w14:textId="7C34A6F3" w:rsidR="003123D0" w:rsidRPr="003123D0" w:rsidRDefault="003123D0" w:rsidP="003123D0">
                              <w:pPr>
                                <w:spacing w:after="0" w:line="240" w:lineRule="auto"/>
                              </w:pPr>
                              <w:r w:rsidRPr="003B7FC7">
                                <w:drawing>
                                  <wp:inline distT="0" distB="0" distL="0" distR="0" wp14:anchorId="3B3E6665" wp14:editId="58FCFAF6">
                                    <wp:extent cx="5372100" cy="838200"/>
                                    <wp:effectExtent l="0" t="0" r="0" b="0"/>
                                    <wp:docPr id="845455036" name="Picture 15"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D72EF6A" w14:textId="77777777" w:rsidR="003123D0" w:rsidRPr="003123D0" w:rsidRDefault="003123D0" w:rsidP="003123D0">
                        <w:pPr>
                          <w:spacing w:after="0" w:line="240" w:lineRule="auto"/>
                        </w:pPr>
                      </w:p>
                    </w:tc>
                  </w:tr>
                </w:tbl>
                <w:p w14:paraId="57CEE547"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1C48E72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123D0" w:rsidRPr="003123D0" w14:paraId="7D872E72" w14:textId="77777777">
                          <w:trPr>
                            <w:hidden/>
                          </w:trPr>
                          <w:tc>
                            <w:tcPr>
                              <w:tcW w:w="0" w:type="auto"/>
                              <w:tcBorders>
                                <w:top w:val="single" w:sz="12" w:space="0" w:color="106B62"/>
                                <w:left w:val="nil"/>
                                <w:bottom w:val="nil"/>
                                <w:right w:val="nil"/>
                              </w:tcBorders>
                              <w:vAlign w:val="center"/>
                              <w:hideMark/>
                            </w:tcPr>
                            <w:p w14:paraId="373EC137" w14:textId="77777777" w:rsidR="003123D0" w:rsidRPr="003123D0" w:rsidRDefault="003123D0" w:rsidP="003123D0">
                              <w:pPr>
                                <w:spacing w:after="0" w:line="240" w:lineRule="auto"/>
                                <w:rPr>
                                  <w:vanish/>
                                </w:rPr>
                              </w:pPr>
                            </w:p>
                          </w:tc>
                        </w:tr>
                      </w:tbl>
                      <w:p w14:paraId="460DD8F4" w14:textId="77777777" w:rsidR="003123D0" w:rsidRPr="003123D0" w:rsidRDefault="003123D0" w:rsidP="003123D0">
                        <w:pPr>
                          <w:spacing w:after="0" w:line="240" w:lineRule="auto"/>
                        </w:pPr>
                      </w:p>
                    </w:tc>
                  </w:tr>
                </w:tbl>
                <w:p w14:paraId="33D79257" w14:textId="77777777" w:rsidR="003123D0" w:rsidRPr="003123D0" w:rsidRDefault="003123D0" w:rsidP="003123D0">
                  <w:pPr>
                    <w:spacing w:after="0" w:line="240" w:lineRule="auto"/>
                  </w:pPr>
                </w:p>
              </w:tc>
            </w:tr>
            <w:tr w:rsidR="003123D0" w:rsidRPr="003123D0" w14:paraId="25C8349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123D0" w:rsidRPr="003123D0" w14:paraId="385B25E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123D0" w:rsidRPr="003123D0" w14:paraId="61E38C4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123D0" w:rsidRPr="003123D0" w14:paraId="42B964E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123D0" w:rsidRPr="003123D0" w14:paraId="49A37D06"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123D0" w:rsidRPr="003123D0" w14:paraId="2938575D"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123D0" w:rsidRPr="003123D0" w14:paraId="4C7D51F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123D0" w:rsidRPr="003123D0" w14:paraId="006F739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123D0" w:rsidRPr="003123D0" w14:paraId="3AC8DB25" w14:textId="77777777">
                                                              <w:tc>
                                                                <w:tcPr>
                                                                  <w:tcW w:w="360" w:type="dxa"/>
                                                                  <w:vAlign w:val="center"/>
                                                                  <w:hideMark/>
                                                                </w:tcPr>
                                                                <w:p w14:paraId="10662C94" w14:textId="00E8B71C" w:rsidR="003123D0" w:rsidRPr="003123D0" w:rsidRDefault="003123D0" w:rsidP="003123D0">
                                                                  <w:pPr>
                                                                    <w:spacing w:after="0" w:line="240" w:lineRule="auto"/>
                                                                  </w:pPr>
                                                                  <w:r w:rsidRPr="003123D0">
                                                                    <w:rPr>
                                                                      <w:u w:val="single"/>
                                                                    </w:rPr>
                                                                    <w:lastRenderedPageBreak/>
                                                                    <w:drawing>
                                                                      <wp:inline distT="0" distB="0" distL="0" distR="0" wp14:anchorId="63EB1698" wp14:editId="132B5857">
                                                                        <wp:extent cx="228600" cy="228600"/>
                                                                        <wp:effectExtent l="0" t="0" r="0" b="0"/>
                                                                        <wp:docPr id="1494126767" name="Picture 14"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8BE8D1" w14:textId="77777777" w:rsidR="003123D0" w:rsidRPr="003123D0" w:rsidRDefault="003123D0" w:rsidP="003123D0">
                                                            <w:pPr>
                                                              <w:spacing w:after="0" w:line="240" w:lineRule="auto"/>
                                                            </w:pPr>
                                                          </w:p>
                                                        </w:tc>
                                                      </w:tr>
                                                    </w:tbl>
                                                    <w:p w14:paraId="4EB33822" w14:textId="77777777" w:rsidR="003123D0" w:rsidRPr="003123D0" w:rsidRDefault="003123D0" w:rsidP="003123D0">
                                                      <w:pPr>
                                                        <w:spacing w:after="0" w:line="240" w:lineRule="auto"/>
                                                      </w:pPr>
                                                    </w:p>
                                                  </w:tc>
                                                </w:tr>
                                              </w:tbl>
                                              <w:p w14:paraId="7EBF097C" w14:textId="77777777" w:rsidR="003123D0" w:rsidRPr="003123D0" w:rsidRDefault="003123D0" w:rsidP="003123D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123D0" w:rsidRPr="003123D0" w14:paraId="1514253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123D0" w:rsidRPr="003123D0" w14:paraId="4A5C70E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123D0" w:rsidRPr="003123D0" w14:paraId="680ED510" w14:textId="77777777">
                                                              <w:tc>
                                                                <w:tcPr>
                                                                  <w:tcW w:w="360" w:type="dxa"/>
                                                                  <w:vAlign w:val="center"/>
                                                                  <w:hideMark/>
                                                                </w:tcPr>
                                                                <w:p w14:paraId="01DBCB31" w14:textId="7C5FD9E1" w:rsidR="003123D0" w:rsidRPr="003123D0" w:rsidRDefault="003123D0" w:rsidP="003123D0">
                                                                  <w:pPr>
                                                                    <w:spacing w:after="0" w:line="240" w:lineRule="auto"/>
                                                                  </w:pPr>
                                                                  <w:r w:rsidRPr="003123D0">
                                                                    <w:rPr>
                                                                      <w:u w:val="single"/>
                                                                    </w:rPr>
                                                                    <w:drawing>
                                                                      <wp:inline distT="0" distB="0" distL="0" distR="0" wp14:anchorId="4CCEA042" wp14:editId="3D302DF5">
                                                                        <wp:extent cx="228600" cy="228600"/>
                                                                        <wp:effectExtent l="0" t="0" r="0" b="0"/>
                                                                        <wp:docPr id="1786539490" name="Picture 13"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10C4D9" w14:textId="77777777" w:rsidR="003123D0" w:rsidRPr="003123D0" w:rsidRDefault="003123D0" w:rsidP="003123D0">
                                                            <w:pPr>
                                                              <w:spacing w:after="0" w:line="240" w:lineRule="auto"/>
                                                            </w:pPr>
                                                          </w:p>
                                                        </w:tc>
                                                      </w:tr>
                                                    </w:tbl>
                                                    <w:p w14:paraId="57633C7B" w14:textId="77777777" w:rsidR="003123D0" w:rsidRPr="003123D0" w:rsidRDefault="003123D0" w:rsidP="003123D0">
                                                      <w:pPr>
                                                        <w:spacing w:after="0" w:line="240" w:lineRule="auto"/>
                                                      </w:pPr>
                                                    </w:p>
                                                  </w:tc>
                                                </w:tr>
                                              </w:tbl>
                                              <w:p w14:paraId="40E52D83" w14:textId="77777777" w:rsidR="003123D0" w:rsidRPr="003123D0" w:rsidRDefault="003123D0" w:rsidP="003123D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123D0" w:rsidRPr="003123D0" w14:paraId="644C146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123D0" w:rsidRPr="003123D0" w14:paraId="2A2DA53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123D0" w:rsidRPr="003123D0" w14:paraId="01862F70" w14:textId="77777777">
                                                              <w:tc>
                                                                <w:tcPr>
                                                                  <w:tcW w:w="360" w:type="dxa"/>
                                                                  <w:vAlign w:val="center"/>
                                                                  <w:hideMark/>
                                                                </w:tcPr>
                                                                <w:p w14:paraId="330FD5B4" w14:textId="76477E41" w:rsidR="003123D0" w:rsidRPr="003123D0" w:rsidRDefault="003123D0" w:rsidP="003123D0">
                                                                  <w:pPr>
                                                                    <w:spacing w:after="0" w:line="240" w:lineRule="auto"/>
                                                                  </w:pPr>
                                                                  <w:r w:rsidRPr="003123D0">
                                                                    <w:rPr>
                                                                      <w:u w:val="single"/>
                                                                    </w:rPr>
                                                                    <w:drawing>
                                                                      <wp:inline distT="0" distB="0" distL="0" distR="0" wp14:anchorId="2DE6D20E" wp14:editId="2BC66CC5">
                                                                        <wp:extent cx="228600" cy="228600"/>
                                                                        <wp:effectExtent l="0" t="0" r="0" b="0"/>
                                                                        <wp:docPr id="1553682524" name="Picture 12"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3D69563" w14:textId="77777777" w:rsidR="003123D0" w:rsidRPr="003123D0" w:rsidRDefault="003123D0" w:rsidP="003123D0">
                                                            <w:pPr>
                                                              <w:spacing w:after="0" w:line="240" w:lineRule="auto"/>
                                                            </w:pPr>
                                                          </w:p>
                                                        </w:tc>
                                                      </w:tr>
                                                    </w:tbl>
                                                    <w:p w14:paraId="34275747" w14:textId="77777777" w:rsidR="003123D0" w:rsidRPr="003123D0" w:rsidRDefault="003123D0" w:rsidP="003123D0">
                                                      <w:pPr>
                                                        <w:spacing w:after="0" w:line="240" w:lineRule="auto"/>
                                                      </w:pPr>
                                                    </w:p>
                                                  </w:tc>
                                                </w:tr>
                                              </w:tbl>
                                              <w:p w14:paraId="55B767D4" w14:textId="77777777" w:rsidR="003123D0" w:rsidRPr="003123D0" w:rsidRDefault="003123D0" w:rsidP="003123D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123D0" w:rsidRPr="003123D0" w14:paraId="60EBB54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123D0" w:rsidRPr="003123D0" w14:paraId="3DCCAE8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123D0" w:rsidRPr="003123D0" w14:paraId="2A152360" w14:textId="77777777">
                                                              <w:tc>
                                                                <w:tcPr>
                                                                  <w:tcW w:w="360" w:type="dxa"/>
                                                                  <w:vAlign w:val="center"/>
                                                                  <w:hideMark/>
                                                                </w:tcPr>
                                                                <w:p w14:paraId="78171F35" w14:textId="02C77C4F" w:rsidR="003123D0" w:rsidRPr="003123D0" w:rsidRDefault="003123D0" w:rsidP="003123D0">
                                                                  <w:pPr>
                                                                    <w:spacing w:after="0" w:line="240" w:lineRule="auto"/>
                                                                  </w:pPr>
                                                                  <w:r w:rsidRPr="003123D0">
                                                                    <w:rPr>
                                                                      <w:u w:val="single"/>
                                                                    </w:rPr>
                                                                    <w:drawing>
                                                                      <wp:inline distT="0" distB="0" distL="0" distR="0" wp14:anchorId="0B1520E8" wp14:editId="6811827A">
                                                                        <wp:extent cx="228600" cy="228600"/>
                                                                        <wp:effectExtent l="0" t="0" r="0" b="0"/>
                                                                        <wp:docPr id="906297052" name="Picture 11"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7FADBBE" w14:textId="77777777" w:rsidR="003123D0" w:rsidRPr="003123D0" w:rsidRDefault="003123D0" w:rsidP="003123D0">
                                                            <w:pPr>
                                                              <w:spacing w:after="0" w:line="240" w:lineRule="auto"/>
                                                            </w:pPr>
                                                          </w:p>
                                                        </w:tc>
                                                      </w:tr>
                                                    </w:tbl>
                                                    <w:p w14:paraId="7050A58B" w14:textId="77777777" w:rsidR="003123D0" w:rsidRPr="003123D0" w:rsidRDefault="003123D0" w:rsidP="003123D0">
                                                      <w:pPr>
                                                        <w:spacing w:after="0" w:line="240" w:lineRule="auto"/>
                                                      </w:pPr>
                                                    </w:p>
                                                  </w:tc>
                                                </w:tr>
                                              </w:tbl>
                                              <w:p w14:paraId="4D96B205" w14:textId="77777777" w:rsidR="003123D0" w:rsidRPr="003123D0" w:rsidRDefault="003123D0" w:rsidP="003123D0">
                                                <w:pPr>
                                                  <w:spacing w:after="0" w:line="240" w:lineRule="auto"/>
                                                </w:pPr>
                                              </w:p>
                                            </w:tc>
                                          </w:tr>
                                        </w:tbl>
                                        <w:p w14:paraId="717C53B0" w14:textId="77777777" w:rsidR="003123D0" w:rsidRPr="003123D0" w:rsidRDefault="003123D0" w:rsidP="003123D0">
                                          <w:pPr>
                                            <w:spacing w:after="0" w:line="240" w:lineRule="auto"/>
                                          </w:pPr>
                                        </w:p>
                                      </w:tc>
                                    </w:tr>
                                  </w:tbl>
                                  <w:p w14:paraId="20003336" w14:textId="77777777" w:rsidR="003123D0" w:rsidRPr="003123D0" w:rsidRDefault="003123D0" w:rsidP="003123D0">
                                    <w:pPr>
                                      <w:spacing w:after="0" w:line="240" w:lineRule="auto"/>
                                    </w:pPr>
                                  </w:p>
                                </w:tc>
                              </w:tr>
                            </w:tbl>
                            <w:p w14:paraId="5D60B3EE" w14:textId="77777777" w:rsidR="003123D0" w:rsidRPr="003123D0" w:rsidRDefault="003123D0" w:rsidP="003123D0">
                              <w:pPr>
                                <w:spacing w:after="0" w:line="240" w:lineRule="auto"/>
                              </w:pPr>
                            </w:p>
                          </w:tc>
                        </w:tr>
                      </w:tbl>
                      <w:p w14:paraId="718938F6" w14:textId="77777777" w:rsidR="003123D0" w:rsidRPr="003123D0" w:rsidRDefault="003123D0" w:rsidP="003123D0">
                        <w:pPr>
                          <w:spacing w:after="0" w:line="240" w:lineRule="auto"/>
                        </w:pPr>
                      </w:p>
                    </w:tc>
                  </w:tr>
                </w:tbl>
                <w:p w14:paraId="1BCA2EE4" w14:textId="77777777" w:rsidR="003123D0" w:rsidRPr="003123D0" w:rsidRDefault="003123D0" w:rsidP="003123D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123D0" w:rsidRPr="003123D0" w14:paraId="080028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54AA231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123D0" w:rsidRPr="003123D0" w14:paraId="09F7890A" w14:textId="77777777">
                                <w:tc>
                                  <w:tcPr>
                                    <w:tcW w:w="0" w:type="auto"/>
                                    <w:tcMar>
                                      <w:top w:w="0" w:type="dxa"/>
                                      <w:left w:w="270" w:type="dxa"/>
                                      <w:bottom w:w="135" w:type="dxa"/>
                                      <w:right w:w="270" w:type="dxa"/>
                                    </w:tcMar>
                                    <w:hideMark/>
                                  </w:tcPr>
                                  <w:p w14:paraId="3675B31A" w14:textId="77777777" w:rsidR="003123D0" w:rsidRPr="003123D0" w:rsidRDefault="003123D0" w:rsidP="003B7FC7">
                                    <w:pPr>
                                      <w:spacing w:after="0" w:line="240" w:lineRule="auto"/>
                                      <w:jc w:val="center"/>
                                    </w:pPr>
                                    <w:r w:rsidRPr="003123D0">
                                      <w:rPr>
                                        <w:b/>
                                        <w:bCs/>
                                      </w:rPr>
                                      <w:t>Community Pharmacy England</w:t>
                                    </w:r>
                                    <w:r w:rsidRPr="003123D0">
                                      <w:br/>
                                      <w:t>Address: 14 Hosier Lane, London EC1A 9LQ</w:t>
                                    </w:r>
                                    <w:r w:rsidRPr="003123D0">
                                      <w:br/>
                                      <w:t xml:space="preserve">Tel: 0203 1220 810 | Email: </w:t>
                                    </w:r>
                                    <w:hyperlink r:id="rId30" w:history="1">
                                      <w:r w:rsidRPr="003123D0">
                                        <w:rPr>
                                          <w:rStyle w:val="Hyperlink"/>
                                        </w:rPr>
                                        <w:t>comms.team@cpe.org.uk</w:t>
                                      </w:r>
                                    </w:hyperlink>
                                  </w:p>
                                  <w:p w14:paraId="5C64B0DA" w14:textId="77777777" w:rsidR="003123D0" w:rsidRPr="003123D0" w:rsidRDefault="003123D0" w:rsidP="003B7FC7">
                                    <w:pPr>
                                      <w:spacing w:after="0" w:line="240" w:lineRule="auto"/>
                                      <w:jc w:val="center"/>
                                    </w:pPr>
                                    <w:r w:rsidRPr="003123D0">
                                      <w:rPr>
                                        <w:i/>
                                        <w:iCs/>
                                      </w:rPr>
                                      <w:t xml:space="preserve">Copyright © 2026 Community Pharmacy England, </w:t>
                                    </w:r>
                                    <w:proofErr w:type="gramStart"/>
                                    <w:r w:rsidRPr="003123D0">
                                      <w:rPr>
                                        <w:i/>
                                        <w:iCs/>
                                      </w:rPr>
                                      <w:t>All</w:t>
                                    </w:r>
                                    <w:proofErr w:type="gramEnd"/>
                                    <w:r w:rsidRPr="003123D0">
                                      <w:rPr>
                                        <w:i/>
                                        <w:iCs/>
                                      </w:rPr>
                                      <w:t xml:space="preserve"> rights reserved.</w:t>
                                    </w:r>
                                  </w:p>
                                  <w:p w14:paraId="7224D475" w14:textId="1DB17C68" w:rsidR="003123D0" w:rsidRPr="003123D0" w:rsidRDefault="003123D0" w:rsidP="003B7FC7">
                                    <w:pPr>
                                      <w:spacing w:after="0" w:line="240" w:lineRule="auto"/>
                                      <w:jc w:val="center"/>
                                    </w:pPr>
                                    <w:r w:rsidRPr="003123D0">
                                      <w:t>You are receiving this email because you are subscribed to our newsletters. Community Pharmacy England is the operating name of the Pharmaceutical Services Negotiating Committee (PSNC).</w:t>
                                    </w:r>
                                  </w:p>
                                </w:tc>
                              </w:tr>
                            </w:tbl>
                            <w:p w14:paraId="7850F3E9" w14:textId="77777777" w:rsidR="003123D0" w:rsidRPr="003123D0" w:rsidRDefault="003123D0" w:rsidP="003123D0">
                              <w:pPr>
                                <w:spacing w:after="0" w:line="240" w:lineRule="auto"/>
                              </w:pPr>
                            </w:p>
                          </w:tc>
                        </w:tr>
                      </w:tbl>
                      <w:p w14:paraId="1E10DD22" w14:textId="77777777" w:rsidR="003123D0" w:rsidRPr="003123D0" w:rsidRDefault="003123D0" w:rsidP="003123D0">
                        <w:pPr>
                          <w:spacing w:after="0" w:line="240" w:lineRule="auto"/>
                        </w:pPr>
                      </w:p>
                    </w:tc>
                  </w:tr>
                </w:tbl>
                <w:p w14:paraId="091FD8AE" w14:textId="77777777" w:rsidR="003123D0" w:rsidRPr="003123D0" w:rsidRDefault="003123D0" w:rsidP="003123D0">
                  <w:pPr>
                    <w:spacing w:after="0" w:line="240" w:lineRule="auto"/>
                  </w:pPr>
                </w:p>
              </w:tc>
            </w:tr>
          </w:tbl>
          <w:p w14:paraId="0C95A912" w14:textId="77777777" w:rsidR="003123D0" w:rsidRPr="003123D0" w:rsidRDefault="003123D0" w:rsidP="003123D0">
            <w:pPr>
              <w:spacing w:after="0" w:line="240" w:lineRule="auto"/>
            </w:pPr>
          </w:p>
        </w:tc>
      </w:tr>
    </w:tbl>
    <w:p w14:paraId="2E757402"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D0"/>
    <w:rsid w:val="003123D0"/>
    <w:rsid w:val="003B7FC7"/>
    <w:rsid w:val="00413E92"/>
    <w:rsid w:val="006A6164"/>
    <w:rsid w:val="007F6C78"/>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1C99"/>
  <w15:chartTrackingRefBased/>
  <w15:docId w15:val="{0279C33C-5BF3-42D7-BA71-1993D07E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3123D0"/>
    <w:rPr>
      <w:color w:val="467886" w:themeColor="hyperlink"/>
      <w:u w:val="single"/>
    </w:rPr>
  </w:style>
  <w:style w:type="character" w:styleId="UnresolvedMention">
    <w:name w:val="Unresolved Mention"/>
    <w:basedOn w:val="DefaultParagraphFont"/>
    <w:uiPriority w:val="99"/>
    <w:semiHidden/>
    <w:unhideWhenUsed/>
    <w:rsid w:val="00312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f60ac9f8d7&amp;e=d19e9fd41c" TargetMode="External"/><Relationship Id="rId18" Type="http://schemas.openxmlformats.org/officeDocument/2006/relationships/hyperlink" Target="https://cpe.us7.list-manage.com/poll/vote?u=86d41ab7fa4c7c2c5d7210782&amp;c=3413850e7a&amp;e=d19e9fd41c&amp;p=07e42a6d6c&amp;v=2aa70aacf5" TargetMode="External"/><Relationship Id="rId26" Type="http://schemas.openxmlformats.org/officeDocument/2006/relationships/hyperlink" Target="https://cpe.us7.list-manage.com/track/click?u=86d41ab7fa4c7c2c5d7210782&amp;id=94717dd76d&amp;e=d19e9fd41c" TargetMode="External"/><Relationship Id="rId3" Type="http://schemas.openxmlformats.org/officeDocument/2006/relationships/webSettings" Target="webSettings.xml"/><Relationship Id="rId21" Type="http://schemas.openxmlformats.org/officeDocument/2006/relationships/image" Target="media/image6.png"/><Relationship Id="rId34" Type="http://schemas.openxmlformats.org/officeDocument/2006/relationships/customXml" Target="../customXml/item2.xml"/><Relationship Id="rId7" Type="http://schemas.openxmlformats.org/officeDocument/2006/relationships/hyperlink" Target="https://cpe.us7.list-manage.com/track/click?u=86d41ab7fa4c7c2c5d7210782&amp;id=ace5ac65d3&amp;e=d19e9fd41c" TargetMode="External"/><Relationship Id="rId12" Type="http://schemas.openxmlformats.org/officeDocument/2006/relationships/hyperlink" Target="https://cpe.us7.list-manage.com/track/click?u=86d41ab7fa4c7c2c5d7210782&amp;id=f4efcf3ca1&amp;e=d19e9fd41c" TargetMode="External"/><Relationship Id="rId17" Type="http://schemas.openxmlformats.org/officeDocument/2006/relationships/hyperlink" Target="https://cpe.us7.list-manage.com/poll/vote?u=86d41ab7fa4c7c2c5d7210782&amp;c=3413850e7a&amp;e=d19e9fd41c&amp;p=07e42a6d6c&amp;v=c5cc4c144b" TargetMode="External"/><Relationship Id="rId25" Type="http://schemas.openxmlformats.org/officeDocument/2006/relationships/image" Target="media/image8.png"/><Relationship Id="rId33"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yperlink" Target="https://cpe.us7.list-manage.com/poll/vote?u=86d41ab7fa4c7c2c5d7210782&amp;c=3413850e7a&amp;e=d19e9fd41c&amp;p=07e42a6d6c&amp;v=39981b532a" TargetMode="External"/><Relationship Id="rId20" Type="http://schemas.openxmlformats.org/officeDocument/2006/relationships/hyperlink" Target="https://cpe.us7.list-manage.com/track/click?u=86d41ab7fa4c7c2c5d7210782&amp;id=0069323660&amp;e=d19e9fd41c" TargetMode="External"/><Relationship Id="rId29"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c6da154678&amp;e=d19e9fd41c" TargetMode="External"/><Relationship Id="rId24" Type="http://schemas.openxmlformats.org/officeDocument/2006/relationships/hyperlink" Target="https://cpe.us7.list-manage.com/track/click?u=86d41ab7fa4c7c2c5d7210782&amp;id=eb8c6f8a95&amp;e=d19e9fd41c"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hyperlink" Target="https://cpe.us7.list-manage.com/track/click?u=86d41ab7fa4c7c2c5d7210782&amp;id=d648eb06cf&amp;e=d19e9fd41c" TargetMode="External"/><Relationship Id="rId10" Type="http://schemas.openxmlformats.org/officeDocument/2006/relationships/hyperlink" Target="https://cpe.us7.list-manage.com/track/click?u=86d41ab7fa4c7c2c5d7210782&amp;id=fd9af70027&amp;e=d19e9fd41c" TargetMode="External"/><Relationship Id="rId19" Type="http://schemas.openxmlformats.org/officeDocument/2006/relationships/hyperlink" Target="https://cpe.us7.list-manage.com/track/click?u=86d41ab7fa4c7c2c5d7210782&amp;id=7c52055c36&amp;e=d19e9fd41c" TargetMode="External"/><Relationship Id="rId31" Type="http://schemas.openxmlformats.org/officeDocument/2006/relationships/fontTable" Target="fontTable.xml"/><Relationship Id="rId4" Type="http://schemas.openxmlformats.org/officeDocument/2006/relationships/hyperlink" Target="https://cpe.us7.list-manage.com/track/click?u=86d41ab7fa4c7c2c5d7210782&amp;id=dc9979b568&amp;e=d19e9fd41c" TargetMode="External"/><Relationship Id="rId9" Type="http://schemas.openxmlformats.org/officeDocument/2006/relationships/hyperlink" Target="https://cpe.us7.list-manage.com/track/click?u=86d41ab7fa4c7c2c5d7210782&amp;id=8e7a724e00&amp;e=d19e9fd41c" TargetMode="External"/><Relationship Id="rId14" Type="http://schemas.openxmlformats.org/officeDocument/2006/relationships/image" Target="media/image4.png"/><Relationship Id="rId22" Type="http://schemas.openxmlformats.org/officeDocument/2006/relationships/hyperlink" Target="https://cpe.us7.list-manage.com/track/click?u=86d41ab7fa4c7c2c5d7210782&amp;id=d3cb32b8e4&amp;e=d19e9fd41c" TargetMode="External"/><Relationship Id="rId27" Type="http://schemas.openxmlformats.org/officeDocument/2006/relationships/image" Target="media/image9.png"/><Relationship Id="rId30" Type="http://schemas.openxmlformats.org/officeDocument/2006/relationships/hyperlink" Target="mailto:comms.team@cpe.org.uk" TargetMode="External"/><Relationship Id="rId35" Type="http://schemas.openxmlformats.org/officeDocument/2006/relationships/customXml" Target="../customXml/item3.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66D6A2DB-96C0-4E80-8BBC-D5B9169908D4}"/>
</file>

<file path=customXml/itemProps2.xml><?xml version="1.0" encoding="utf-8"?>
<ds:datastoreItem xmlns:ds="http://schemas.openxmlformats.org/officeDocument/2006/customXml" ds:itemID="{D91F3B99-CA18-4DE7-B03A-F29C039465AE}"/>
</file>

<file path=customXml/itemProps3.xml><?xml version="1.0" encoding="utf-8"?>
<ds:datastoreItem xmlns:ds="http://schemas.openxmlformats.org/officeDocument/2006/customXml" ds:itemID="{899E3138-B083-4513-8933-6C2D57FA13D6}"/>
</file>

<file path=docProps/app.xml><?xml version="1.0" encoding="utf-8"?>
<Properties xmlns="http://schemas.openxmlformats.org/officeDocument/2006/extended-properties" xmlns:vt="http://schemas.openxmlformats.org/officeDocument/2006/docPropsVTypes">
  <Template>Normal.dotm</Template>
  <TotalTime>20</TotalTime>
  <Pages>3</Pages>
  <Words>742</Words>
  <Characters>4042</Characters>
  <Application>Microsoft Office Word</Application>
  <DocSecurity>0</DocSecurity>
  <Lines>202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2026-04-21T09:45:00Z</dcterms:created>
  <dcterms:modified xsi:type="dcterms:W3CDTF">2026-04-21T10:05:00Z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