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667D44" w:rsidRPr="00667D44" w14:paraId="7200F837" w14:textId="77777777">
        <w:trPr>
          <w:jc w:val="center"/>
        </w:trPr>
        <w:tc>
          <w:tcPr>
            <w:tcW w:w="9000" w:type="dxa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667D44" w:rsidRPr="00667D44" w14:paraId="0F844E69" w14:textId="77777777">
              <w:trPr>
                <w:jc w:val="center"/>
              </w:trPr>
              <w:tc>
                <w:tcPr>
                  <w:tcW w:w="0" w:type="auto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67D44" w:rsidRPr="00667D44" w14:paraId="56D95D34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667D44" w:rsidRPr="00667D44" w14:paraId="42BEF324" w14:textId="77777777">
                          <w:tc>
                            <w:tcPr>
                              <w:tcW w:w="9000" w:type="dxa"/>
                              <w:hideMark/>
                            </w:tcPr>
                            <w:p w14:paraId="0B5B259F" w14:textId="77777777" w:rsidR="00667D44" w:rsidRPr="00667D44" w:rsidRDefault="00667D44" w:rsidP="00667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328296A1" w14:textId="77777777" w:rsidR="00667D44" w:rsidRPr="00667D44" w:rsidRDefault="00667D44" w:rsidP="00667D4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BD96F00" w14:textId="77777777" w:rsidR="00667D44" w:rsidRPr="00667D44" w:rsidRDefault="00667D44" w:rsidP="00667D44">
                  <w:pPr>
                    <w:spacing w:after="0" w:line="240" w:lineRule="auto"/>
                  </w:pPr>
                </w:p>
              </w:tc>
            </w:tr>
            <w:tr w:rsidR="00667D44" w:rsidRPr="00667D44" w14:paraId="4C8B7A9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67D44" w:rsidRPr="00667D44" w14:paraId="02C79C71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667D44" w:rsidRPr="00667D44" w14:paraId="1AA191C0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396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667D44" w:rsidRPr="00667D44" w14:paraId="3C5BAB92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61C0CBEA" w14:textId="308EB6E7" w:rsidR="00667D44" w:rsidRPr="00667D44" w:rsidRDefault="00667D44" w:rsidP="00667D44">
                                    <w:pPr>
                                      <w:spacing w:after="0" w:line="240" w:lineRule="auto"/>
                                    </w:pPr>
                                    <w:r w:rsidRPr="00667D44">
                                      <w:drawing>
                                        <wp:inline distT="0" distB="0" distL="0" distR="0" wp14:anchorId="69CFFAFD" wp14:editId="79D66286">
                                          <wp:extent cx="2514600" cy="812800"/>
                                          <wp:effectExtent l="0" t="0" r="0" b="6350"/>
                                          <wp:docPr id="293882104" name="Picture 18" descr="Community Pharmacy England logo">
                                            <a:hlinkClick xmlns:a="http://schemas.openxmlformats.org/drawingml/2006/main" r:id="rId4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6" descr="Community Pharmacy England logo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514600" cy="8128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tbl>
                              <w:tblPr>
                                <w:tblpPr w:vertAnchor="text" w:tblpXSpec="right" w:tblpYSpec="center"/>
                                <w:tblW w:w="396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667D44" w:rsidRPr="00667D44" w14:paraId="165F4981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23D1D888" w14:textId="77777777" w:rsidR="00667D44" w:rsidRPr="00667D44" w:rsidRDefault="00667D44" w:rsidP="00667D4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b/>
                                        <w:bCs/>
                                        <w:sz w:val="36"/>
                                        <w:szCs w:val="36"/>
                                      </w:rPr>
                                    </w:pPr>
                                    <w:r w:rsidRPr="00667D44">
                                      <w:rPr>
                                        <w:b/>
                                        <w:bCs/>
                                        <w:sz w:val="36"/>
                                        <w:szCs w:val="36"/>
                                      </w:rPr>
                                      <w:t>Newsletter</w:t>
                                    </w:r>
                                  </w:p>
                                  <w:p w14:paraId="446CA0BD" w14:textId="77777777" w:rsidR="00667D44" w:rsidRPr="00667D44" w:rsidRDefault="00667D44" w:rsidP="00667D44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 w:rsidRPr="00667D44">
                                      <w:rPr>
                                        <w:sz w:val="36"/>
                                        <w:szCs w:val="36"/>
                                      </w:rPr>
                                      <w:t>12th January 2026</w:t>
                                    </w:r>
                                  </w:p>
                                </w:tc>
                              </w:tr>
                            </w:tbl>
                            <w:p w14:paraId="6093A158" w14:textId="77777777" w:rsidR="00667D44" w:rsidRPr="00667D44" w:rsidRDefault="00667D44" w:rsidP="00667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436131FD" w14:textId="77777777" w:rsidR="00667D44" w:rsidRPr="00667D44" w:rsidRDefault="00667D44" w:rsidP="00667D4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EC9533F" w14:textId="77777777" w:rsidR="00667D44" w:rsidRPr="00667D44" w:rsidRDefault="00667D44" w:rsidP="00667D44">
                  <w:pPr>
                    <w:spacing w:after="0" w:line="240" w:lineRule="auto"/>
                  </w:pPr>
                </w:p>
              </w:tc>
            </w:tr>
            <w:tr w:rsidR="00667D44" w:rsidRPr="00667D44" w14:paraId="2B3A88D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135" w:type="dxa"/>
                    <w:right w:w="0" w:type="dxa"/>
                  </w:tcMar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67D44" w:rsidRPr="00667D44" w14:paraId="3FD57157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667D44" w:rsidRPr="00667D44" w14:paraId="35F4714F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1DEA05FD" w14:textId="1C3BC3E2" w:rsidR="00667D44" w:rsidRPr="00667D44" w:rsidRDefault="00667D44" w:rsidP="00667D44">
                              <w:pPr>
                                <w:spacing w:after="0" w:line="240" w:lineRule="auto"/>
                              </w:pPr>
                              <w:r w:rsidRPr="00667D44">
                                <w:drawing>
                                  <wp:inline distT="0" distB="0" distL="0" distR="0" wp14:anchorId="6ADCA22F" wp14:editId="0E062164">
                                    <wp:extent cx="5372100" cy="336550"/>
                                    <wp:effectExtent l="0" t="0" r="0" b="6350"/>
                                    <wp:docPr id="1058756378" name="Picture 17" descr="The voice of community pharmacy (banner)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7" descr="The voice of community pharmacy (banner)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336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7DABB897" w14:textId="77777777" w:rsidR="00667D44" w:rsidRPr="00667D44" w:rsidRDefault="00667D44" w:rsidP="00667D4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A69F370" w14:textId="77777777" w:rsidR="00667D44" w:rsidRPr="00667D44" w:rsidRDefault="00667D44" w:rsidP="00667D44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67D44" w:rsidRPr="00667D44" w14:paraId="3F41D84C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667D44" w:rsidRPr="00667D44" w14:paraId="0D7DF450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667D44" w:rsidRPr="00667D44" w14:paraId="03950C29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4DAD11EA" w14:textId="77777777" w:rsidR="00667D44" w:rsidRPr="00667D44" w:rsidRDefault="00667D44" w:rsidP="00667D44">
                                    <w:pPr>
                                      <w:spacing w:after="0" w:line="240" w:lineRule="auto"/>
                                    </w:pPr>
                                    <w:r w:rsidRPr="00667D44">
                                      <w:rPr>
                                        <w:b/>
                                        <w:bCs/>
                                      </w:rPr>
                                      <w:t>This newsletter - sent on Mondays, Wednesdays and Fridays - contains important information and resources to support community pharmacies across England.</w:t>
                                    </w:r>
                                  </w:p>
                                </w:tc>
                              </w:tr>
                            </w:tbl>
                            <w:p w14:paraId="080045AF" w14:textId="77777777" w:rsidR="00667D44" w:rsidRPr="00667D44" w:rsidRDefault="00667D44" w:rsidP="00667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34125B35" w14:textId="77777777" w:rsidR="00667D44" w:rsidRPr="00667D44" w:rsidRDefault="00667D44" w:rsidP="00667D4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C139F7E" w14:textId="77777777" w:rsidR="00667D44" w:rsidRPr="00667D44" w:rsidRDefault="00667D44" w:rsidP="00667D44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67D44" w:rsidRPr="00667D44" w14:paraId="54363778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667D44" w:rsidRPr="00667D44" w14:paraId="1779B935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77DA9457" w14:textId="77777777" w:rsidR="00667D44" w:rsidRPr="00667D44" w:rsidRDefault="00667D44" w:rsidP="00667D44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33C2D370" w14:textId="77777777" w:rsidR="00667D44" w:rsidRPr="00667D44" w:rsidRDefault="00667D44" w:rsidP="00667D4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EFAD0E2" w14:textId="77777777" w:rsidR="00667D44" w:rsidRPr="00667D44" w:rsidRDefault="00667D44" w:rsidP="00667D44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67D44" w:rsidRPr="00667D44" w14:paraId="3BD31403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667D44" w:rsidRPr="00667D44" w14:paraId="4A1A2E88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667D44" w:rsidRPr="00667D44" w14:paraId="381BA25F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372C4339" w14:textId="77777777" w:rsidR="00667D44" w:rsidRPr="00667D44" w:rsidRDefault="00667D44" w:rsidP="00667D44">
                                    <w:pPr>
                                      <w:spacing w:after="0" w:line="240" w:lineRule="auto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667D44">
                                      <w:rPr>
                                        <w:b/>
                                        <w:bCs/>
                                      </w:rPr>
                                      <w:t>In this update: Seasonal Vaccination Service webinar; Pharmacies in crisis; AMS Pharmacy First audit; NHS Healthy Choices Quiz; Dispensing and Supply updates.</w:t>
                                    </w:r>
                                  </w:p>
                                </w:tc>
                              </w:tr>
                            </w:tbl>
                            <w:p w14:paraId="1730E6FD" w14:textId="77777777" w:rsidR="00667D44" w:rsidRPr="00667D44" w:rsidRDefault="00667D44" w:rsidP="00667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69780134" w14:textId="77777777" w:rsidR="00667D44" w:rsidRPr="00667D44" w:rsidRDefault="00667D44" w:rsidP="00667D4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BB3950D" w14:textId="77777777" w:rsidR="00667D44" w:rsidRPr="00667D44" w:rsidRDefault="00667D44" w:rsidP="00667D44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67D44" w:rsidRPr="00667D44" w14:paraId="5E8BA84C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667D44" w:rsidRPr="00667D44" w14:paraId="3083CDBB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2369E506" w14:textId="77777777" w:rsidR="00667D44" w:rsidRPr="00667D44" w:rsidRDefault="00667D44" w:rsidP="00667D44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4B783B66" w14:textId="77777777" w:rsidR="00667D44" w:rsidRPr="00667D44" w:rsidRDefault="00667D44" w:rsidP="00667D4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EC44932" w14:textId="77777777" w:rsidR="00667D44" w:rsidRPr="00667D44" w:rsidRDefault="00667D44" w:rsidP="00667D44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67D44" w:rsidRPr="00667D44" w14:paraId="41CC5709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667D44" w:rsidRPr="00667D44" w14:paraId="0EC2A9B4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3B38D7FC" w14:textId="5E3CB55D" w:rsidR="00667D44" w:rsidRPr="00667D44" w:rsidRDefault="00667D44" w:rsidP="00667D44">
                              <w:pPr>
                                <w:spacing w:after="0" w:line="240" w:lineRule="auto"/>
                              </w:pPr>
                              <w:r w:rsidRPr="00667D44">
                                <w:drawing>
                                  <wp:inline distT="0" distB="0" distL="0" distR="0" wp14:anchorId="2D46E2F5" wp14:editId="2E3FF60D">
                                    <wp:extent cx="5372100" cy="1790700"/>
                                    <wp:effectExtent l="0" t="0" r="0" b="0"/>
                                    <wp:docPr id="1949250909" name="Picture 16">
                                      <a:hlinkClick xmlns:a="http://schemas.openxmlformats.org/drawingml/2006/main" r:id="rId7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1790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5CF518FC" w14:textId="77777777" w:rsidR="00667D44" w:rsidRPr="00667D44" w:rsidRDefault="00667D44" w:rsidP="00667D4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733C5CA" w14:textId="77777777" w:rsidR="00667D44" w:rsidRPr="00667D44" w:rsidRDefault="00667D44" w:rsidP="00667D44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67D44" w:rsidRPr="00667D44" w14:paraId="547E383D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667D44" w:rsidRPr="00667D44" w14:paraId="3B553557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667D44" w:rsidRPr="00667D44" w14:paraId="0F0822FF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7837C832" w14:textId="77777777" w:rsidR="00667D44" w:rsidRPr="00667D44" w:rsidRDefault="00667D44" w:rsidP="00667D44">
                                    <w:pPr>
                                      <w:spacing w:after="0" w:line="240" w:lineRule="auto"/>
                                    </w:pPr>
                                    <w:r w:rsidRPr="00667D44">
                                      <w:t xml:space="preserve">Community Pharmacy England, in collaboration with NHS England, will host a webinar on </w:t>
                                    </w:r>
                                    <w:r w:rsidRPr="00667D44">
                                      <w:rPr>
                                        <w:b/>
                                        <w:bCs/>
                                      </w:rPr>
                                      <w:t xml:space="preserve">Wednesday 21st January at 7.30pm </w:t>
                                    </w:r>
                                    <w:r w:rsidRPr="00667D44">
                                      <w:t>to introduce the new Seasonal Vaccination Service for 2026/27. This advanced service combines the provision of COVID-19 and adult flu vaccinations in community pharmacies.</w:t>
                                    </w:r>
                                    <w:r w:rsidRPr="00667D44">
                                      <w:br/>
                                    </w:r>
                                    <w:r w:rsidRPr="00667D44">
                                      <w:br/>
                                      <w:t>The session will explain how the service works, registration steps ahead of the C-19 spring campaign, and the requirements pharmacy owners will need to meet.</w:t>
                                    </w:r>
                                    <w:r w:rsidRPr="00667D44">
                                      <w:br/>
                                    </w:r>
                                    <w:r w:rsidRPr="00667D44">
                                      <w:br/>
                                      <w:t>Bookings close at midday on 21st January, and joining links will be emailed on the day.</w:t>
                                    </w:r>
                                  </w:p>
                                </w:tc>
                              </w:tr>
                            </w:tbl>
                            <w:p w14:paraId="46335BCA" w14:textId="77777777" w:rsidR="00667D44" w:rsidRPr="00667D44" w:rsidRDefault="00667D44" w:rsidP="00667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4EEC2618" w14:textId="77777777" w:rsidR="00667D44" w:rsidRPr="00667D44" w:rsidRDefault="00667D44" w:rsidP="00667D4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9406DFB" w14:textId="77777777" w:rsidR="00667D44" w:rsidRPr="00667D44" w:rsidRDefault="00667D44" w:rsidP="00667D44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67D44" w:rsidRPr="00667D44" w14:paraId="1981BAC7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270" w:type="dxa"/>
                          <w:right w:w="270" w:type="dxa"/>
                        </w:tcMar>
                        <w:hideMark/>
                      </w:tcPr>
                      <w:tbl>
                        <w:tblPr>
                          <w:tblW w:w="0" w:type="auto"/>
                          <w:tblBorders>
                            <w:top w:val="single" w:sz="6" w:space="0" w:color="106B62"/>
                            <w:left w:val="single" w:sz="6" w:space="0" w:color="106B62"/>
                            <w:bottom w:val="single" w:sz="6" w:space="0" w:color="106B62"/>
                            <w:right w:val="single" w:sz="6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46"/>
                        </w:tblGrid>
                        <w:tr w:rsidR="00667D44" w:rsidRPr="00667D44" w14:paraId="1ADA6FE3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106B62"/>
                                <w:left w:val="single" w:sz="6" w:space="0" w:color="106B62"/>
                                <w:bottom w:val="single" w:sz="6" w:space="0" w:color="106B62"/>
                                <w:right w:val="single" w:sz="6" w:space="0" w:color="106B62"/>
                              </w:tcBorders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07C7E64B" w14:textId="77777777" w:rsidR="00667D44" w:rsidRPr="00667D44" w:rsidRDefault="00667D44" w:rsidP="00667D44">
                              <w:pPr>
                                <w:spacing w:after="0" w:line="240" w:lineRule="auto"/>
                              </w:pPr>
                              <w:hyperlink r:id="rId9" w:tgtFrame="_blank" w:tooltip="Book your place now" w:history="1">
                                <w:r w:rsidRPr="00667D44">
                                  <w:rPr>
                                    <w:rStyle w:val="Hyperlink"/>
                                    <w:b/>
                                    <w:bCs/>
                                  </w:rPr>
                                  <w:t>Book your place now</w:t>
                                </w:r>
                              </w:hyperlink>
                              <w:r w:rsidRPr="00667D44">
                                <w:t xml:space="preserve"> </w:t>
                              </w:r>
                            </w:p>
                          </w:tc>
                        </w:tr>
                      </w:tbl>
                      <w:p w14:paraId="49032A7C" w14:textId="77777777" w:rsidR="00667D44" w:rsidRPr="00667D44" w:rsidRDefault="00667D44" w:rsidP="00667D4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0E73511" w14:textId="77777777" w:rsidR="00667D44" w:rsidRPr="00667D44" w:rsidRDefault="00667D44" w:rsidP="00667D44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67D44" w:rsidRPr="00667D44" w14:paraId="6A57EACE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667D44" w:rsidRPr="00667D44" w14:paraId="4A5962CC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60EB9FAC" w14:textId="77777777" w:rsidR="00667D44" w:rsidRPr="00667D44" w:rsidRDefault="00667D44" w:rsidP="00667D44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623019BA" w14:textId="77777777" w:rsidR="00667D44" w:rsidRPr="00667D44" w:rsidRDefault="00667D44" w:rsidP="00667D4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9D7D2CD" w14:textId="77777777" w:rsidR="00667D44" w:rsidRPr="00667D44" w:rsidRDefault="00667D44" w:rsidP="00667D44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67D44" w:rsidRPr="00667D44" w14:paraId="700115B2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667D44" w:rsidRPr="00667D44" w14:paraId="71AC087F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77BEE6E0" w14:textId="56644F8D" w:rsidR="00667D44" w:rsidRPr="00667D44" w:rsidRDefault="00667D44" w:rsidP="00667D44">
                              <w:pPr>
                                <w:spacing w:after="0" w:line="240" w:lineRule="auto"/>
                              </w:pPr>
                              <w:r w:rsidRPr="00667D44">
                                <w:lastRenderedPageBreak/>
                                <w:drawing>
                                  <wp:inline distT="0" distB="0" distL="0" distR="0" wp14:anchorId="137D8A7A" wp14:editId="12F72480">
                                    <wp:extent cx="5372100" cy="1790700"/>
                                    <wp:effectExtent l="0" t="0" r="0" b="0"/>
                                    <wp:docPr id="2075253082" name="Picture 15">
                                      <a:hlinkClick xmlns:a="http://schemas.openxmlformats.org/drawingml/2006/main" r:id="rId10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1790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6FCEEA58" w14:textId="77777777" w:rsidR="00667D44" w:rsidRPr="00667D44" w:rsidRDefault="00667D44" w:rsidP="00667D4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4AA44DF" w14:textId="77777777" w:rsidR="00667D44" w:rsidRPr="00667D44" w:rsidRDefault="00667D44" w:rsidP="00667D44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67D44" w:rsidRPr="00667D44" w14:paraId="695C0AAA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667D44" w:rsidRPr="00667D44" w14:paraId="359FF8C1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667D44" w:rsidRPr="00667D44" w14:paraId="68ABD33E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43211EEA" w14:textId="77777777" w:rsidR="00667D44" w:rsidRPr="00667D44" w:rsidRDefault="00667D44" w:rsidP="00667D44">
                                    <w:pPr>
                                      <w:spacing w:after="0" w:line="240" w:lineRule="auto"/>
                                    </w:pPr>
                                    <w:r w:rsidRPr="00667D44">
                                      <w:t>Community pharmacies are facing growing financial strain, despite their important role. In a guest opinion column for the Daily Express, our Chief Executive, Janet Morrison, outlined how these challenges are causing many pharmacies to struggle.</w:t>
                                    </w:r>
                                    <w:r w:rsidRPr="00667D44">
                                      <w:br/>
                                    </w:r>
                                    <w:r w:rsidRPr="00667D44">
                                      <w:br/>
                                    </w:r>
                                    <w:hyperlink r:id="rId12" w:tgtFrame="_blank" w:history="1">
                                      <w:r w:rsidRPr="00667D44">
                                        <w:rPr>
                                          <w:rStyle w:val="Hyperlink"/>
                                        </w:rPr>
                                        <w:t>Read more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22D3E25E" w14:textId="77777777" w:rsidR="00667D44" w:rsidRPr="00667D44" w:rsidRDefault="00667D44" w:rsidP="00667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5516DE53" w14:textId="77777777" w:rsidR="00667D44" w:rsidRPr="00667D44" w:rsidRDefault="00667D44" w:rsidP="00667D4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B1206E9" w14:textId="77777777" w:rsidR="00667D44" w:rsidRPr="00667D44" w:rsidRDefault="00667D44" w:rsidP="00667D44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67D44" w:rsidRPr="00667D44" w14:paraId="3690B5D9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667D44" w:rsidRPr="00667D44" w14:paraId="04F0E3C0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4D9FC261" w14:textId="77777777" w:rsidR="00667D44" w:rsidRPr="00667D44" w:rsidRDefault="00667D44" w:rsidP="00667D44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285DEE6E" w14:textId="77777777" w:rsidR="00667D44" w:rsidRPr="00667D44" w:rsidRDefault="00667D44" w:rsidP="00667D4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89D0F09" w14:textId="77777777" w:rsidR="00667D44" w:rsidRPr="00667D44" w:rsidRDefault="00667D44" w:rsidP="00667D44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67D44" w:rsidRPr="00667D44" w14:paraId="193270AF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667D44" w:rsidRPr="00667D44" w14:paraId="7294FC0C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667D44" w:rsidRPr="00667D44" w14:paraId="7093AD05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6C56B7DD" w14:textId="77777777" w:rsidR="00667D44" w:rsidRPr="00667D44" w:rsidRDefault="00667D44" w:rsidP="00667D44">
                                    <w:pPr>
                                      <w:spacing w:after="0" w:line="240" w:lineRule="auto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667D44">
                                      <w:rPr>
                                        <w:b/>
                                        <w:bCs/>
                                      </w:rPr>
                                      <w:t>PQS: Have you started your AMS Pharmacy First audit?</w:t>
                                    </w:r>
                                  </w:p>
                                  <w:p w14:paraId="55D89331" w14:textId="77777777" w:rsidR="00667D44" w:rsidRPr="00667D44" w:rsidRDefault="00667D44" w:rsidP="00667D44">
                                    <w:pPr>
                                      <w:spacing w:after="0" w:line="240" w:lineRule="auto"/>
                                    </w:pPr>
                                    <w:r w:rsidRPr="00667D44">
                                      <w:t xml:space="preserve">Pharmacy owners have until </w:t>
                                    </w:r>
                                    <w:r w:rsidRPr="00667D44">
                                      <w:rPr>
                                        <w:b/>
                                        <w:bCs/>
                                      </w:rPr>
                                      <w:t>3rd February 2026</w:t>
                                    </w:r>
                                    <w:r w:rsidRPr="00667D44">
                                      <w:t xml:space="preserve"> to begin the Pharmacy Quality Scheme (PQS) Antimicrobial Stewardship – Pharmacy First consultations - Clinical Audit.</w:t>
                                    </w:r>
                                    <w:r w:rsidRPr="00667D44">
                                      <w:br/>
                                    </w:r>
                                    <w:r w:rsidRPr="00667D44">
                                      <w:br/>
                                      <w:t xml:space="preserve">This audit, part of the Patient Safety domain for 2025/26 PQS, focuses on consultations for patients scoring </w:t>
                                    </w:r>
                                    <w:proofErr w:type="spellStart"/>
                                    <w:r w:rsidRPr="00667D44">
                                      <w:t>FeverPAIN</w:t>
                                    </w:r>
                                    <w:proofErr w:type="spellEnd"/>
                                    <w:r w:rsidRPr="00667D44">
                                      <w:t xml:space="preserve"> 0–3 and must cover at least 10 patients over four weeks (or eight weeks if needed). Completion, data submission, and incorporation of learnings are required by 31st March 2026.</w:t>
                                    </w:r>
                                    <w:r w:rsidRPr="00667D44">
                                      <w:br/>
                                    </w:r>
                                    <w:r w:rsidRPr="00667D44">
                                      <w:br/>
                                    </w:r>
                                    <w:hyperlink r:id="rId13" w:tgtFrame="_blank" w:history="1">
                                      <w:r w:rsidRPr="00667D44">
                                        <w:rPr>
                                          <w:rStyle w:val="Hyperlink"/>
                                        </w:rPr>
                                        <w:t>Read the full guidance and download the audit paperwork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6C617A12" w14:textId="77777777" w:rsidR="00667D44" w:rsidRPr="00667D44" w:rsidRDefault="00667D44" w:rsidP="00667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58964DC5" w14:textId="77777777" w:rsidR="00667D44" w:rsidRPr="00667D44" w:rsidRDefault="00667D44" w:rsidP="00667D4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F19B58D" w14:textId="77777777" w:rsidR="00667D44" w:rsidRPr="00667D44" w:rsidRDefault="00667D44" w:rsidP="00667D44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67D44" w:rsidRPr="00667D44" w14:paraId="4A00DAF9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667D44" w:rsidRPr="00667D44" w14:paraId="1387B755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5856C31B" w14:textId="77777777" w:rsidR="00667D44" w:rsidRPr="00667D44" w:rsidRDefault="00667D44" w:rsidP="00667D44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5890E728" w14:textId="77777777" w:rsidR="00667D44" w:rsidRPr="00667D44" w:rsidRDefault="00667D44" w:rsidP="00667D4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DDD5C73" w14:textId="77777777" w:rsidR="00667D44" w:rsidRPr="00667D44" w:rsidRDefault="00667D44" w:rsidP="00667D44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67D44" w:rsidRPr="00667D44" w14:paraId="0B51EDA3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667D44" w:rsidRPr="00667D44" w14:paraId="2B8C7CEB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667D44" w:rsidRPr="00667D44" w14:paraId="04D8097E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50306106" w14:textId="77777777" w:rsidR="00667D44" w:rsidRPr="00667D44" w:rsidRDefault="00667D44" w:rsidP="00667D44">
                                    <w:pPr>
                                      <w:spacing w:after="0" w:line="240" w:lineRule="auto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667D44">
                                      <w:rPr>
                                        <w:b/>
                                        <w:bCs/>
                                      </w:rPr>
                                      <w:t>New NHS Healthy Choices Quiz</w:t>
                                    </w:r>
                                  </w:p>
                                  <w:p w14:paraId="6B06F453" w14:textId="77777777" w:rsidR="00667D44" w:rsidRPr="00667D44" w:rsidRDefault="00667D44" w:rsidP="00667D44">
                                    <w:pPr>
                                      <w:spacing w:after="0" w:line="240" w:lineRule="auto"/>
                                    </w:pPr>
                                    <w:r w:rsidRPr="00667D44">
                                      <w:t>The Department of Health and Social Care (DHSC) and NHS have launched a new campaign promoting the Healthy Choices Quiz. The quick 5-minute tool helps adults assess their lifestyle and access tailored advice and NHS resources, which can support the provision of healthy living advice in consultations.</w:t>
                                    </w:r>
                                    <w:r w:rsidRPr="00667D44">
                                      <w:br/>
                                    </w:r>
                                    <w:r w:rsidRPr="00667D44">
                                      <w:br/>
                                      <w:t>Pharmacy teams who would like to promote the campaign can download materials from the DHSC Campaign Resource Centre.</w:t>
                                    </w:r>
                                    <w:r w:rsidRPr="00667D44">
                                      <w:br/>
                                    </w:r>
                                    <w:r w:rsidRPr="00667D44">
                                      <w:br/>
                                    </w:r>
                                    <w:hyperlink r:id="rId14" w:tgtFrame="_blank" w:history="1">
                                      <w:r w:rsidRPr="00667D44">
                                        <w:rPr>
                                          <w:rStyle w:val="Hyperlink"/>
                                        </w:rPr>
                                        <w:t>Learn more and access campaign materials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6EF0EBA1" w14:textId="77777777" w:rsidR="00667D44" w:rsidRPr="00667D44" w:rsidRDefault="00667D44" w:rsidP="00667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47A11FE8" w14:textId="77777777" w:rsidR="00667D44" w:rsidRPr="00667D44" w:rsidRDefault="00667D44" w:rsidP="00667D4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1163E56" w14:textId="77777777" w:rsidR="00667D44" w:rsidRPr="00667D44" w:rsidRDefault="00667D44" w:rsidP="00667D44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67D44" w:rsidRPr="00667D44" w14:paraId="1643C815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667D44" w:rsidRPr="00667D44" w14:paraId="2DFC2B12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2D6244F5" w14:textId="77777777" w:rsidR="00667D44" w:rsidRPr="00667D44" w:rsidRDefault="00667D44" w:rsidP="00667D44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3E0D10A1" w14:textId="77777777" w:rsidR="00667D44" w:rsidRPr="00667D44" w:rsidRDefault="00667D44" w:rsidP="00667D4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15F8E11" w14:textId="77777777" w:rsidR="00667D44" w:rsidRPr="00667D44" w:rsidRDefault="00667D44" w:rsidP="00667D44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67D44" w:rsidRPr="00667D44" w14:paraId="49B4F551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667D44" w:rsidRPr="00667D44" w14:paraId="0E0B85D1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667D44" w:rsidRPr="00667D44" w14:paraId="21BB0C35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09DA041C" w14:textId="77777777" w:rsidR="00667D44" w:rsidRPr="00667D44" w:rsidRDefault="00667D44" w:rsidP="00667D44">
                                    <w:pPr>
                                      <w:spacing w:after="0" w:line="240" w:lineRule="auto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667D44">
                                      <w:rPr>
                                        <w:b/>
                                        <w:bCs/>
                                      </w:rPr>
                                      <w:t>Dispensing and Supply updates</w:t>
                                    </w:r>
                                  </w:p>
                                  <w:p w14:paraId="0BDC6929" w14:textId="77777777" w:rsidR="00667D44" w:rsidRPr="00667D44" w:rsidRDefault="00667D44" w:rsidP="00667D44">
                                    <w:pPr>
                                      <w:spacing w:after="0" w:line="240" w:lineRule="auto"/>
                                    </w:pPr>
                                    <w:r w:rsidRPr="00667D44">
                                      <w:rPr>
                                        <w:b/>
                                        <w:bCs/>
                                      </w:rPr>
                                      <w:t>Cleen Ready-to-use enema Drug Tariff price adjustment – November and December 2025</w:t>
                                    </w:r>
                                    <w:r w:rsidRPr="00667D44">
                                      <w:br/>
                                    </w:r>
                                    <w:r w:rsidRPr="00667D44">
                                      <w:lastRenderedPageBreak/>
                                      <w:t xml:space="preserve">The NHS list price for Cleen Ready-to-Use Enema was adjusted for November and December 2025, and DHSC has confirmed that it will be correctly reimbursed based on its increased price for those months. </w:t>
                                    </w:r>
                                    <w:hyperlink r:id="rId15" w:tgtFrame="_blank" w:history="1">
                                      <w:r w:rsidRPr="00667D44">
                                        <w:rPr>
                                          <w:rStyle w:val="Hyperlink"/>
                                        </w:rPr>
                                        <w:t>View price details</w:t>
                                      </w:r>
                                    </w:hyperlink>
                                    <w:r w:rsidRPr="00667D44">
                                      <w:br/>
                                    </w:r>
                                    <w:r w:rsidRPr="00667D44">
                                      <w:br/>
                                    </w:r>
                                    <w:r w:rsidRPr="00667D44">
                                      <w:rPr>
                                        <w:b/>
                                        <w:bCs/>
                                      </w:rPr>
                                      <w:t>Medicine Supply Notification</w:t>
                                    </w:r>
                                    <w:r w:rsidRPr="00667D44">
                                      <w:br/>
                                      <w:t xml:space="preserve">A Tier 3 medicine supply notice has been issued </w:t>
                                    </w:r>
                                    <w:proofErr w:type="gramStart"/>
                                    <w:r w:rsidRPr="00667D44">
                                      <w:t>for  Co</w:t>
                                    </w:r>
                                    <w:proofErr w:type="gramEnd"/>
                                    <w:r w:rsidRPr="00667D44">
                                      <w:t>-codamol 30mg/500mg tablets, which will be in limited supply from early February until early June 2026. </w:t>
                                    </w:r>
                                    <w:hyperlink r:id="rId16" w:tgtFrame="_blank" w:history="1">
                                      <w:r w:rsidRPr="00667D44">
                                        <w:rPr>
                                          <w:rStyle w:val="Hyperlink"/>
                                        </w:rPr>
                                        <w:t>Tell me more</w:t>
                                      </w:r>
                                    </w:hyperlink>
                                    <w:r w:rsidRPr="00667D44">
                                      <w:br/>
                                    </w:r>
                                    <w:r w:rsidRPr="00667D44">
                                      <w:br/>
                                    </w:r>
                                    <w:r w:rsidRPr="00667D44">
                                      <w:rPr>
                                        <w:b/>
                                        <w:bCs/>
                                      </w:rPr>
                                      <w:t>Drug Safety update</w:t>
                                    </w:r>
                                    <w:r w:rsidRPr="00667D44">
                                      <w:br/>
                                      <w:t xml:space="preserve">The MHRA has updated its advice on </w:t>
                                    </w:r>
                                    <w:proofErr w:type="spellStart"/>
                                    <w:r w:rsidRPr="00667D44">
                                      <w:t>gabapentinoids</w:t>
                                    </w:r>
                                    <w:proofErr w:type="spellEnd"/>
                                    <w:r w:rsidRPr="00667D44">
                                      <w:t>, benzodiazepines, and z-drugs, working with manufacturers to strengthen warnings on risks such as addiction, dependence, withdrawal, and tolerance.  </w:t>
                                    </w:r>
                                    <w:hyperlink r:id="rId17" w:tgtFrame="_blank" w:history="1">
                                      <w:r w:rsidRPr="00667D44">
                                        <w:rPr>
                                          <w:rStyle w:val="Hyperlink"/>
                                        </w:rPr>
                                        <w:t>Read the full update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1FD01D94" w14:textId="77777777" w:rsidR="00667D44" w:rsidRPr="00667D44" w:rsidRDefault="00667D44" w:rsidP="00667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6B196E9A" w14:textId="77777777" w:rsidR="00667D44" w:rsidRPr="00667D44" w:rsidRDefault="00667D44" w:rsidP="00667D4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E340981" w14:textId="77777777" w:rsidR="00667D44" w:rsidRPr="00667D44" w:rsidRDefault="00667D44" w:rsidP="00667D44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67D44" w:rsidRPr="00667D44" w14:paraId="00D55170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667D44" w:rsidRPr="00667D44" w14:paraId="355D6FDD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6D5D74F9" w14:textId="77777777" w:rsidR="00667D44" w:rsidRPr="00667D44" w:rsidRDefault="00667D44" w:rsidP="00667D44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5C99516B" w14:textId="77777777" w:rsidR="00667D44" w:rsidRPr="00667D44" w:rsidRDefault="00667D44" w:rsidP="00667D4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2A1E7D1" w14:textId="77777777" w:rsidR="00667D44" w:rsidRPr="00667D44" w:rsidRDefault="00667D44" w:rsidP="00667D44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67D44" w:rsidRPr="00667D44" w14:paraId="4D7E597F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667D44" w:rsidRPr="00667D44" w14:paraId="077B3A53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68470442" w14:textId="0DF16D26" w:rsidR="00667D44" w:rsidRPr="00667D44" w:rsidRDefault="00667D44" w:rsidP="00667D44">
                              <w:pPr>
                                <w:spacing w:after="0" w:line="240" w:lineRule="auto"/>
                              </w:pPr>
                              <w:r w:rsidRPr="00265E15">
                                <w:drawing>
                                  <wp:inline distT="0" distB="0" distL="0" distR="0" wp14:anchorId="52362A02" wp14:editId="133C5E11">
                                    <wp:extent cx="5372100" cy="838200"/>
                                    <wp:effectExtent l="0" t="0" r="0" b="0"/>
                                    <wp:docPr id="2028068935" name="Picture 14" descr="Community Pharmacy England banner">
                                      <a:hlinkClick xmlns:a="http://schemas.openxmlformats.org/drawingml/2006/main" r:id="rId18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0" descr="Community Pharmacy England bann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838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1D7931F6" w14:textId="77777777" w:rsidR="00667D44" w:rsidRPr="00667D44" w:rsidRDefault="00667D44" w:rsidP="00667D4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33C40A5" w14:textId="77777777" w:rsidR="00667D44" w:rsidRPr="00667D44" w:rsidRDefault="00667D44" w:rsidP="00667D44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67D44" w:rsidRPr="00667D44" w14:paraId="255AC5B3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667D44" w:rsidRPr="00667D44" w14:paraId="4CB3A50F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3988B5CF" w14:textId="77777777" w:rsidR="00667D44" w:rsidRPr="00667D44" w:rsidRDefault="00667D44" w:rsidP="00667D44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22D01FA5" w14:textId="77777777" w:rsidR="00667D44" w:rsidRPr="00667D44" w:rsidRDefault="00667D44" w:rsidP="00667D4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65F25D1" w14:textId="77777777" w:rsidR="00667D44" w:rsidRPr="00667D44" w:rsidRDefault="00667D44" w:rsidP="00667D44">
                  <w:pPr>
                    <w:spacing w:after="0" w:line="240" w:lineRule="auto"/>
                  </w:pPr>
                </w:p>
              </w:tc>
            </w:tr>
            <w:tr w:rsidR="00667D44" w:rsidRPr="00667D44" w14:paraId="36E41357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67D44" w:rsidRPr="00667D44" w14:paraId="67868DCA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667D44" w:rsidRPr="00667D44" w14:paraId="63E7E650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60"/>
                              </w:tblGrid>
                              <w:tr w:rsidR="00667D44" w:rsidRPr="00667D44" w14:paraId="09050CAA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030"/>
                                    </w:tblGrid>
                                    <w:tr w:rsidR="00667D44" w:rsidRPr="00667D44" w14:paraId="3FC016DB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95"/>
                                            <w:gridCol w:w="795"/>
                                            <w:gridCol w:w="795"/>
                                            <w:gridCol w:w="645"/>
                                          </w:tblGrid>
                                          <w:tr w:rsidR="00667D44" w:rsidRPr="00667D44" w14:paraId="1169000B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95"/>
                                                </w:tblGrid>
                                                <w:tr w:rsidR="00667D44" w:rsidRPr="00667D44" w14:paraId="4581FE52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667D44" w:rsidRPr="00667D44" w14:paraId="77A43E6E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667D44" w:rsidRPr="00667D44" w14:paraId="41A84FD9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7FA03F46" w14:textId="416EB67F" w:rsidR="00667D44" w:rsidRPr="00667D44" w:rsidRDefault="00667D44" w:rsidP="00667D44">
                                                                  <w:pPr>
                                                                    <w:spacing w:after="0" w:line="240" w:lineRule="auto"/>
                                                                  </w:pPr>
                                                                  <w:r w:rsidRPr="00667D44">
                                                                    <w:rPr>
                                                                      <w:u w:val="single"/>
                                                                    </w:rPr>
                                                                    <w:lastRenderedPageBreak/>
                                                                    <w:drawing>
                                                                      <wp:inline distT="0" distB="0" distL="0" distR="0" wp14:anchorId="02F677B5" wp14:editId="52F5F96D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1302685630" name="Picture 13" descr="Twitter">
                                                                          <a:hlinkClick xmlns:a="http://schemas.openxmlformats.org/drawingml/2006/main" r:id="rId20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51" descr="Twitter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1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710C1591" w14:textId="77777777" w:rsidR="00667D44" w:rsidRPr="00667D44" w:rsidRDefault="00667D44" w:rsidP="00667D44">
                                                            <w:pPr>
                                                              <w:spacing w:after="0" w:line="240" w:lineRule="auto"/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72FBEB62" w14:textId="77777777" w:rsidR="00667D44" w:rsidRPr="00667D44" w:rsidRDefault="00667D44" w:rsidP="00667D44"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27066309" w14:textId="77777777" w:rsidR="00667D44" w:rsidRPr="00667D44" w:rsidRDefault="00667D44" w:rsidP="00667D44"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95"/>
                                                </w:tblGrid>
                                                <w:tr w:rsidR="00667D44" w:rsidRPr="00667D44" w14:paraId="0EC91B61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667D44" w:rsidRPr="00667D44" w14:paraId="666649AA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667D44" w:rsidRPr="00667D44" w14:paraId="41C3F2E8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3B12228B" w14:textId="7CD25938" w:rsidR="00667D44" w:rsidRPr="00667D44" w:rsidRDefault="00667D44" w:rsidP="00667D44">
                                                                  <w:pPr>
                                                                    <w:spacing w:after="0" w:line="240" w:lineRule="auto"/>
                                                                  </w:pPr>
                                                                  <w:r w:rsidRPr="00667D44">
                                                                    <w:rPr>
                                                                      <w:u w:val="single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445AFA39" wp14:editId="766ADDF8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429395636" name="Picture 12" descr="Facebook">
                                                                          <a:hlinkClick xmlns:a="http://schemas.openxmlformats.org/drawingml/2006/main" r:id="rId22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52" descr="Facebook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3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154A81E7" w14:textId="77777777" w:rsidR="00667D44" w:rsidRPr="00667D44" w:rsidRDefault="00667D44" w:rsidP="00667D44">
                                                            <w:pPr>
                                                              <w:spacing w:after="0" w:line="240" w:lineRule="auto"/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7D24FB49" w14:textId="77777777" w:rsidR="00667D44" w:rsidRPr="00667D44" w:rsidRDefault="00667D44" w:rsidP="00667D44"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542C1574" w14:textId="77777777" w:rsidR="00667D44" w:rsidRPr="00667D44" w:rsidRDefault="00667D44" w:rsidP="00667D44"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95"/>
                                                </w:tblGrid>
                                                <w:tr w:rsidR="00667D44" w:rsidRPr="00667D44" w14:paraId="18417133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667D44" w:rsidRPr="00667D44" w14:paraId="690DDE11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667D44" w:rsidRPr="00667D44" w14:paraId="415AA058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3A3FEC57" w14:textId="5D8A86DD" w:rsidR="00667D44" w:rsidRPr="00667D44" w:rsidRDefault="00667D44" w:rsidP="00667D44">
                                                                  <w:pPr>
                                                                    <w:spacing w:after="0" w:line="240" w:lineRule="auto"/>
                                                                  </w:pPr>
                                                                  <w:r w:rsidRPr="00667D44">
                                                                    <w:rPr>
                                                                      <w:u w:val="single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713E41A3" wp14:editId="58700C08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1490367314" name="Picture 11" descr="LinkedIn">
                                                                          <a:hlinkClick xmlns:a="http://schemas.openxmlformats.org/drawingml/2006/main" r:id="rId24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53" descr="LinkedIn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5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4CC62889" w14:textId="77777777" w:rsidR="00667D44" w:rsidRPr="00667D44" w:rsidRDefault="00667D44" w:rsidP="00667D44">
                                                            <w:pPr>
                                                              <w:spacing w:after="0" w:line="240" w:lineRule="auto"/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540D2B42" w14:textId="77777777" w:rsidR="00667D44" w:rsidRPr="00667D44" w:rsidRDefault="00667D44" w:rsidP="00667D44"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21A06C6C" w14:textId="77777777" w:rsidR="00667D44" w:rsidRPr="00667D44" w:rsidRDefault="00667D44" w:rsidP="00667D44"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667D44" w:rsidRPr="00667D44" w14:paraId="251904A3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667D44" w:rsidRPr="00667D44" w14:paraId="65BD750B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667D44" w:rsidRPr="00667D44" w14:paraId="2D4F8AD6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226C3C3C" w14:textId="590D3FD9" w:rsidR="00667D44" w:rsidRPr="00667D44" w:rsidRDefault="00667D44" w:rsidP="00667D44">
                                                                  <w:pPr>
                                                                    <w:spacing w:after="0" w:line="240" w:lineRule="auto"/>
                                                                  </w:pPr>
                                                                  <w:r w:rsidRPr="00667D44">
                                                                    <w:rPr>
                                                                      <w:u w:val="single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7C68EE64" wp14:editId="4D8DEEC1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372236371" name="Picture 10" descr="Website">
                                                                          <a:hlinkClick xmlns:a="http://schemas.openxmlformats.org/drawingml/2006/main" r:id="rId26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54" descr="Website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7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5F8E00B1" w14:textId="77777777" w:rsidR="00667D44" w:rsidRPr="00667D44" w:rsidRDefault="00667D44" w:rsidP="00667D44">
                                                            <w:pPr>
                                                              <w:spacing w:after="0" w:line="240" w:lineRule="auto"/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304012AB" w14:textId="77777777" w:rsidR="00667D44" w:rsidRPr="00667D44" w:rsidRDefault="00667D44" w:rsidP="00667D44"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4BD3A4E0" w14:textId="77777777" w:rsidR="00667D44" w:rsidRPr="00667D44" w:rsidRDefault="00667D44" w:rsidP="00667D44"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0433513C" w14:textId="77777777" w:rsidR="00667D44" w:rsidRPr="00667D44" w:rsidRDefault="00667D44" w:rsidP="00667D44"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739A1E8" w14:textId="77777777" w:rsidR="00667D44" w:rsidRPr="00667D44" w:rsidRDefault="00667D44" w:rsidP="00667D44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21C37EE5" w14:textId="77777777" w:rsidR="00667D44" w:rsidRPr="00667D44" w:rsidRDefault="00667D44" w:rsidP="00667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527B8412" w14:textId="77777777" w:rsidR="00667D44" w:rsidRPr="00667D44" w:rsidRDefault="00667D44" w:rsidP="00667D4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FFA63C3" w14:textId="77777777" w:rsidR="00667D44" w:rsidRPr="00667D44" w:rsidRDefault="00667D44" w:rsidP="00667D44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67D44" w:rsidRPr="00667D44" w14:paraId="782941CB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667D44" w:rsidRPr="00667D44" w14:paraId="6FA1073D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667D44" w:rsidRPr="00667D44" w14:paraId="1E2BBD5E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33D20077" w14:textId="77777777" w:rsidR="00667D44" w:rsidRPr="00667D44" w:rsidRDefault="00667D44" w:rsidP="00265E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 w:rsidRPr="00667D44">
                                      <w:rPr>
                                        <w:b/>
                                        <w:bCs/>
                                      </w:rPr>
                                      <w:t>Community Pharmacy England</w:t>
                                    </w:r>
                                    <w:r w:rsidRPr="00667D44">
                                      <w:br/>
                                      <w:t>Address: 14 Hosier Lane, London EC1A 9LQ</w:t>
                                    </w:r>
                                    <w:r w:rsidRPr="00667D44">
                                      <w:br/>
                                      <w:t xml:space="preserve">Tel: 0203 1220 810 | Email: </w:t>
                                    </w:r>
                                    <w:hyperlink r:id="rId28" w:history="1">
                                      <w:r w:rsidRPr="00667D44">
                                        <w:rPr>
                                          <w:rStyle w:val="Hyperlink"/>
                                        </w:rPr>
                                        <w:t>comms.team@cpe.org.uk</w:t>
                                      </w:r>
                                    </w:hyperlink>
                                  </w:p>
                                  <w:p w14:paraId="1A6899CB" w14:textId="77777777" w:rsidR="00667D44" w:rsidRPr="00667D44" w:rsidRDefault="00667D44" w:rsidP="00265E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 w:rsidRPr="00667D44">
                                      <w:rPr>
                                        <w:i/>
                                        <w:iCs/>
                                      </w:rPr>
                                      <w:t xml:space="preserve">Copyright © 2026 Community Pharmacy England, </w:t>
                                    </w:r>
                                    <w:proofErr w:type="gramStart"/>
                                    <w:r w:rsidRPr="00667D44">
                                      <w:rPr>
                                        <w:i/>
                                        <w:iCs/>
                                      </w:rPr>
                                      <w:t>All</w:t>
                                    </w:r>
                                    <w:proofErr w:type="gramEnd"/>
                                    <w:r w:rsidRPr="00667D44">
                                      <w:rPr>
                                        <w:i/>
                                        <w:iCs/>
                                      </w:rPr>
                                      <w:t xml:space="preserve"> rights reserved.</w:t>
                                    </w:r>
                                  </w:p>
                                  <w:p w14:paraId="7D96D30E" w14:textId="74FED561" w:rsidR="00667D44" w:rsidRPr="00667D44" w:rsidRDefault="00667D44" w:rsidP="00265E15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 w:rsidRPr="00667D44">
                                      <w:t>You are receiving this email because you are subscribed to our newsletters. Community Pharmacy England is the operating name of the Pharmaceutical Services Negotiating Committee (PSNC).</w:t>
                                    </w:r>
                                  </w:p>
                                </w:tc>
                              </w:tr>
                            </w:tbl>
                            <w:p w14:paraId="0F0C8D9A" w14:textId="77777777" w:rsidR="00667D44" w:rsidRPr="00667D44" w:rsidRDefault="00667D44" w:rsidP="00667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0F9F9524" w14:textId="77777777" w:rsidR="00667D44" w:rsidRPr="00667D44" w:rsidRDefault="00667D44" w:rsidP="00667D4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1CE0008" w14:textId="77777777" w:rsidR="00667D44" w:rsidRPr="00667D44" w:rsidRDefault="00667D44" w:rsidP="00667D44">
                  <w:pPr>
                    <w:spacing w:after="0" w:line="240" w:lineRule="auto"/>
                  </w:pPr>
                </w:p>
              </w:tc>
            </w:tr>
          </w:tbl>
          <w:p w14:paraId="66C6C1AD" w14:textId="77777777" w:rsidR="00667D44" w:rsidRPr="00667D44" w:rsidRDefault="00667D44" w:rsidP="00667D44">
            <w:pPr>
              <w:spacing w:after="0" w:line="240" w:lineRule="auto"/>
            </w:pPr>
          </w:p>
        </w:tc>
      </w:tr>
    </w:tbl>
    <w:p w14:paraId="7E26F8DA" w14:textId="77777777" w:rsidR="00413E92" w:rsidRDefault="00413E92"/>
    <w:sectPr w:rsidR="00413E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D44"/>
    <w:rsid w:val="00265E15"/>
    <w:rsid w:val="00413E92"/>
    <w:rsid w:val="00667D44"/>
    <w:rsid w:val="006A6164"/>
    <w:rsid w:val="00B96193"/>
    <w:rsid w:val="00E3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D05D8"/>
  <w15:chartTrackingRefBased/>
  <w15:docId w15:val="{B777D19F-D8D6-4D76-B025-44A5D0F0C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7D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7D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7D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7D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7D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7D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7D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7D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7D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7D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7D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7D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7D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7D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7D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7D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7D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7D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7D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7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7D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7D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7D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7D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7D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7D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7D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7D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7D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67D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7D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pe.us7.list-manage.com/track/click?u=86d41ab7fa4c7c2c5d7210782&amp;id=d875acc151&amp;e=d19e9fd41c" TargetMode="External"/><Relationship Id="rId18" Type="http://schemas.openxmlformats.org/officeDocument/2006/relationships/hyperlink" Target="https://cpe.us7.list-manage.com/track/click?u=86d41ab7fa4c7c2c5d7210782&amp;id=3189b76f6b&amp;e=d19e9fd41c" TargetMode="External"/><Relationship Id="rId26" Type="http://schemas.openxmlformats.org/officeDocument/2006/relationships/hyperlink" Target="https://cpe.us7.list-manage.com/track/click?u=86d41ab7fa4c7c2c5d7210782&amp;id=468af9c516&amp;e=d19e9fd41c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6.png"/><Relationship Id="rId7" Type="http://schemas.openxmlformats.org/officeDocument/2006/relationships/hyperlink" Target="https://cpe.us7.list-manage.com/track/click?u=86d41ab7fa4c7c2c5d7210782&amp;id=8afaca7d15&amp;e=d19e9fd41c" TargetMode="External"/><Relationship Id="rId12" Type="http://schemas.openxmlformats.org/officeDocument/2006/relationships/hyperlink" Target="https://cpe.us7.list-manage.com/track/click?u=86d41ab7fa4c7c2c5d7210782&amp;id=3f585dab29&amp;e=d19e9fd41c" TargetMode="External"/><Relationship Id="rId17" Type="http://schemas.openxmlformats.org/officeDocument/2006/relationships/hyperlink" Target="https://cpe.us7.list-manage.com/track/click?u=86d41ab7fa4c7c2c5d7210782&amp;id=5a62105adc&amp;e=d19e9fd41c" TargetMode="External"/><Relationship Id="rId25" Type="http://schemas.openxmlformats.org/officeDocument/2006/relationships/image" Target="media/image8.png"/><Relationship Id="rId33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hyperlink" Target="https://cpe.us7.list-manage.com/track/click?u=86d41ab7fa4c7c2c5d7210782&amp;id=125c9ad484&amp;e=d19e9fd41c" TargetMode="External"/><Relationship Id="rId20" Type="http://schemas.openxmlformats.org/officeDocument/2006/relationships/hyperlink" Target="https://cpe.us7.list-manage.com/track/click?u=86d41ab7fa4c7c2c5d7210782&amp;id=f24b1a2c1c&amp;e=d19e9fd41c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24" Type="http://schemas.openxmlformats.org/officeDocument/2006/relationships/hyperlink" Target="https://cpe.us7.list-manage.com/track/click?u=86d41ab7fa4c7c2c5d7210782&amp;id=65379bf57a&amp;e=d19e9fd41c" TargetMode="External"/><Relationship Id="rId32" Type="http://schemas.openxmlformats.org/officeDocument/2006/relationships/customXml" Target="../customXml/item2.xml"/><Relationship Id="rId5" Type="http://schemas.openxmlformats.org/officeDocument/2006/relationships/image" Target="media/image1.png"/><Relationship Id="rId15" Type="http://schemas.openxmlformats.org/officeDocument/2006/relationships/hyperlink" Target="https://cpe.us7.list-manage.com/track/click?u=86d41ab7fa4c7c2c5d7210782&amp;id=822992b62c&amp;e=d19e9fd41c" TargetMode="External"/><Relationship Id="rId23" Type="http://schemas.openxmlformats.org/officeDocument/2006/relationships/image" Target="media/image7.png"/><Relationship Id="rId28" Type="http://schemas.openxmlformats.org/officeDocument/2006/relationships/hyperlink" Target="mailto:comms.team@cpe.org.uk" TargetMode="External"/><Relationship Id="rId10" Type="http://schemas.openxmlformats.org/officeDocument/2006/relationships/hyperlink" Target="https://cpe.us7.list-manage.com/track/click?u=86d41ab7fa4c7c2c5d7210782&amp;id=87126542dc&amp;e=d19e9fd41c" TargetMode="External"/><Relationship Id="rId19" Type="http://schemas.openxmlformats.org/officeDocument/2006/relationships/image" Target="media/image5.png"/><Relationship Id="rId31" Type="http://schemas.openxmlformats.org/officeDocument/2006/relationships/customXml" Target="../customXml/item1.xml"/><Relationship Id="rId4" Type="http://schemas.openxmlformats.org/officeDocument/2006/relationships/hyperlink" Target="https://cpe.us7.list-manage.com/track/click?u=86d41ab7fa4c7c2c5d7210782&amp;id=3ea969425d&amp;e=d19e9fd41c" TargetMode="External"/><Relationship Id="rId9" Type="http://schemas.openxmlformats.org/officeDocument/2006/relationships/hyperlink" Target="https://cpe.us7.list-manage.com/track/click?u=86d41ab7fa4c7c2c5d7210782&amp;id=6a99fd430a&amp;e=d19e9fd41c" TargetMode="External"/><Relationship Id="rId14" Type="http://schemas.openxmlformats.org/officeDocument/2006/relationships/hyperlink" Target="https://cpe.us7.list-manage.com/track/click?u=86d41ab7fa4c7c2c5d7210782&amp;id=6e519e0aa1&amp;e=d19e9fd41c" TargetMode="External"/><Relationship Id="rId22" Type="http://schemas.openxmlformats.org/officeDocument/2006/relationships/hyperlink" Target="https://cpe.us7.list-manage.com/track/click?u=86d41ab7fa4c7c2c5d7210782&amp;id=6b1bbe8d47&amp;e=d19e9fd41c" TargetMode="External"/><Relationship Id="rId27" Type="http://schemas.openxmlformats.org/officeDocument/2006/relationships/image" Target="media/image9.png"/><Relationship Id="rId30" Type="http://schemas.openxmlformats.org/officeDocument/2006/relationships/theme" Target="theme/theme1.xm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E893A308A22C44893F6FDFDE749C8E" ma:contentTypeVersion="12" ma:contentTypeDescription="Create a new document." ma:contentTypeScope="" ma:versionID="4f00c4d71ff1c19547db21b337c217b1">
  <xsd:schema xmlns:xsd="http://www.w3.org/2001/XMLSchema" xmlns:xs="http://www.w3.org/2001/XMLSchema" xmlns:p="http://schemas.microsoft.com/office/2006/metadata/properties" xmlns:ns2="3e2e51fe-11ee-455e-8132-a85ff033560d" xmlns:ns3="2e3a695e-5fca-470b-86fe-c912ca38316f" targetNamespace="http://schemas.microsoft.com/office/2006/metadata/properties" ma:root="true" ma:fieldsID="93b47d63d894d0c07c0df3e7a6467c0e" ns2:_="" ns3:_="">
    <xsd:import namespace="3e2e51fe-11ee-455e-8132-a85ff033560d"/>
    <xsd:import namespace="2e3a695e-5fca-470b-86fe-c912ca3831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e51fe-11ee-455e-8132-a85ff03356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874f519-04f1-4f2e-813a-a3c18a6f2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a695e-5fca-470b-86fe-c912ca38316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901cc5c-ce45-4d22-bd09-26f7b3f9930c}" ma:internalName="TaxCatchAll" ma:showField="CatchAllData" ma:web="2e3a695e-5fca-470b-86fe-c912ca3831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2e51fe-11ee-455e-8132-a85ff033560d">
      <Terms xmlns="http://schemas.microsoft.com/office/infopath/2007/PartnerControls"/>
    </lcf76f155ced4ddcb4097134ff3c332f>
    <TaxCatchAll xmlns="2e3a695e-5fca-470b-86fe-c912ca38316f" xsi:nil="true"/>
  </documentManagement>
</p:properties>
</file>

<file path=customXml/itemProps1.xml><?xml version="1.0" encoding="utf-8"?>
<ds:datastoreItem xmlns:ds="http://schemas.openxmlformats.org/officeDocument/2006/customXml" ds:itemID="{7C3D5ED8-93A3-4F34-8D91-3B12E15D55A0}"/>
</file>

<file path=customXml/itemProps2.xml><?xml version="1.0" encoding="utf-8"?>
<ds:datastoreItem xmlns:ds="http://schemas.openxmlformats.org/officeDocument/2006/customXml" ds:itemID="{4610E6E9-0E12-4FBD-A8EB-C369A60F5352}"/>
</file>

<file path=customXml/itemProps3.xml><?xml version="1.0" encoding="utf-8"?>
<ds:datastoreItem xmlns:ds="http://schemas.openxmlformats.org/officeDocument/2006/customXml" ds:itemID="{DA4E4066-9710-4A10-88A7-B40F8C0E0A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Freemantle</dc:creator>
  <cp:keywords/>
  <dc:description/>
  <cp:lastModifiedBy>Alison Freemantle</cp:lastModifiedBy>
  <cp:revision>1</cp:revision>
  <dcterms:created xsi:type="dcterms:W3CDTF">2026-01-13T08:13:00Z</dcterms:created>
  <dcterms:modified xsi:type="dcterms:W3CDTF">2026-01-13T08:37:00Z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0x010100F7E893A308A22C44893F6FDFDE749C8E</vt:lpwstr>
  </property>
</Properties>
</file>