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26"/>
      </w:tblGrid>
      <w:tr w:rsidR="00911AAE" w:rsidRPr="00911AAE" w14:paraId="765A716C"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26"/>
            </w:tblGrid>
            <w:tr w:rsidR="00911AAE" w:rsidRPr="00911AAE" w14:paraId="34F21D2B"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911AAE" w:rsidRPr="00911AAE" w14:paraId="0D2A2D7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911AAE" w:rsidRPr="00911AAE" w14:paraId="14418658" w14:textId="77777777">
                          <w:tc>
                            <w:tcPr>
                              <w:tcW w:w="9000" w:type="dxa"/>
                              <w:hideMark/>
                            </w:tcPr>
                            <w:p w14:paraId="0F0A2BDD" w14:textId="77777777" w:rsidR="00911AAE" w:rsidRPr="00911AAE" w:rsidRDefault="00911AAE" w:rsidP="00911AAE">
                              <w:pPr>
                                <w:spacing w:after="0" w:line="240" w:lineRule="auto"/>
                              </w:pPr>
                            </w:p>
                          </w:tc>
                        </w:tr>
                      </w:tbl>
                      <w:p w14:paraId="30CB9544" w14:textId="77777777" w:rsidR="00911AAE" w:rsidRPr="00911AAE" w:rsidRDefault="00911AAE" w:rsidP="00911AAE">
                        <w:pPr>
                          <w:spacing w:after="0" w:line="240" w:lineRule="auto"/>
                        </w:pPr>
                      </w:p>
                    </w:tc>
                  </w:tr>
                </w:tbl>
                <w:p w14:paraId="262001CF" w14:textId="77777777" w:rsidR="00911AAE" w:rsidRPr="00911AAE" w:rsidRDefault="00911AAE" w:rsidP="00911AAE">
                  <w:pPr>
                    <w:spacing w:after="0" w:line="240" w:lineRule="auto"/>
                  </w:pPr>
                </w:p>
              </w:tc>
            </w:tr>
            <w:tr w:rsidR="00911AAE" w:rsidRPr="00911AAE" w14:paraId="43957FE6"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911AAE" w:rsidRPr="00911AAE" w14:paraId="7C3C81B0"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56"/>
                        </w:tblGrid>
                        <w:tr w:rsidR="00911AAE" w:rsidRPr="00911AAE" w14:paraId="441BE3E8"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911AAE" w:rsidRPr="00911AAE" w14:paraId="427CA7C6" w14:textId="77777777">
                                <w:tc>
                                  <w:tcPr>
                                    <w:tcW w:w="0" w:type="auto"/>
                                    <w:hideMark/>
                                  </w:tcPr>
                                  <w:p w14:paraId="4755D296" w14:textId="65F5355F" w:rsidR="00911AAE" w:rsidRPr="00911AAE" w:rsidRDefault="00911AAE" w:rsidP="00911AAE">
                                    <w:pPr>
                                      <w:spacing w:after="0" w:line="240" w:lineRule="auto"/>
                                    </w:pPr>
                                    <w:r w:rsidRPr="00911AAE">
                                      <w:drawing>
                                        <wp:inline distT="0" distB="0" distL="0" distR="0" wp14:anchorId="201F0A24" wp14:editId="39B16825">
                                          <wp:extent cx="2514600" cy="812800"/>
                                          <wp:effectExtent l="0" t="0" r="0" b="6350"/>
                                          <wp:docPr id="1789477575"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911AAE" w:rsidRPr="00911AAE" w14:paraId="19ED34D0" w14:textId="77777777">
                                <w:tc>
                                  <w:tcPr>
                                    <w:tcW w:w="0" w:type="auto"/>
                                    <w:hideMark/>
                                  </w:tcPr>
                                  <w:p w14:paraId="433D2441" w14:textId="77777777" w:rsidR="00911AAE" w:rsidRPr="00911AAE" w:rsidRDefault="00911AAE" w:rsidP="00911AAE">
                                    <w:pPr>
                                      <w:spacing w:after="0" w:line="240" w:lineRule="auto"/>
                                      <w:jc w:val="right"/>
                                      <w:rPr>
                                        <w:b/>
                                        <w:bCs/>
                                        <w:sz w:val="36"/>
                                        <w:szCs w:val="36"/>
                                      </w:rPr>
                                    </w:pPr>
                                    <w:r w:rsidRPr="00911AAE">
                                      <w:rPr>
                                        <w:b/>
                                        <w:bCs/>
                                        <w:sz w:val="36"/>
                                        <w:szCs w:val="36"/>
                                      </w:rPr>
                                      <w:t>Newsletter</w:t>
                                    </w:r>
                                  </w:p>
                                  <w:p w14:paraId="1BA4BCD7" w14:textId="77777777" w:rsidR="00911AAE" w:rsidRPr="00911AAE" w:rsidRDefault="00911AAE" w:rsidP="00911AAE">
                                    <w:pPr>
                                      <w:spacing w:after="0" w:line="240" w:lineRule="auto"/>
                                      <w:jc w:val="right"/>
                                    </w:pPr>
                                    <w:r w:rsidRPr="00911AAE">
                                      <w:rPr>
                                        <w:sz w:val="36"/>
                                        <w:szCs w:val="36"/>
                                      </w:rPr>
                                      <w:t>8th December 2025</w:t>
                                    </w:r>
                                  </w:p>
                                </w:tc>
                              </w:tr>
                            </w:tbl>
                            <w:p w14:paraId="3C0FC596" w14:textId="77777777" w:rsidR="00911AAE" w:rsidRPr="00911AAE" w:rsidRDefault="00911AAE" w:rsidP="00911AAE">
                              <w:pPr>
                                <w:spacing w:after="0" w:line="240" w:lineRule="auto"/>
                              </w:pPr>
                            </w:p>
                          </w:tc>
                        </w:tr>
                      </w:tbl>
                      <w:p w14:paraId="7D032201" w14:textId="77777777" w:rsidR="00911AAE" w:rsidRPr="00911AAE" w:rsidRDefault="00911AAE" w:rsidP="00911AAE">
                        <w:pPr>
                          <w:spacing w:after="0" w:line="240" w:lineRule="auto"/>
                        </w:pPr>
                      </w:p>
                    </w:tc>
                  </w:tr>
                </w:tbl>
                <w:p w14:paraId="38482A8F" w14:textId="77777777" w:rsidR="00911AAE" w:rsidRPr="00911AAE" w:rsidRDefault="00911AAE" w:rsidP="00911AAE">
                  <w:pPr>
                    <w:spacing w:after="0" w:line="240" w:lineRule="auto"/>
                  </w:pPr>
                </w:p>
              </w:tc>
            </w:tr>
            <w:tr w:rsidR="00911AAE" w:rsidRPr="00911AAE" w14:paraId="2615F840"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911AAE" w:rsidRPr="00911AAE" w14:paraId="1B2B05E8"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911AAE" w:rsidRPr="00911AAE" w14:paraId="305F44E9" w14:textId="77777777">
                          <w:tc>
                            <w:tcPr>
                              <w:tcW w:w="0" w:type="auto"/>
                              <w:tcMar>
                                <w:top w:w="0" w:type="dxa"/>
                                <w:left w:w="135" w:type="dxa"/>
                                <w:bottom w:w="0" w:type="dxa"/>
                                <w:right w:w="135" w:type="dxa"/>
                              </w:tcMar>
                              <w:hideMark/>
                            </w:tcPr>
                            <w:p w14:paraId="59586D20" w14:textId="72640569" w:rsidR="00911AAE" w:rsidRPr="00911AAE" w:rsidRDefault="00911AAE" w:rsidP="00911AAE">
                              <w:pPr>
                                <w:spacing w:after="0" w:line="240" w:lineRule="auto"/>
                              </w:pPr>
                              <w:r w:rsidRPr="00911AAE">
                                <w:drawing>
                                  <wp:inline distT="0" distB="0" distL="0" distR="0" wp14:anchorId="61D4B921" wp14:editId="2C0FBA1F">
                                    <wp:extent cx="5372100" cy="336550"/>
                                    <wp:effectExtent l="0" t="0" r="0" b="6350"/>
                                    <wp:docPr id="896517210"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51E361C8" w14:textId="77777777" w:rsidR="00911AAE" w:rsidRPr="00911AAE" w:rsidRDefault="00911AAE" w:rsidP="00911AAE">
                        <w:pPr>
                          <w:spacing w:after="0" w:line="240" w:lineRule="auto"/>
                        </w:pPr>
                      </w:p>
                    </w:tc>
                  </w:tr>
                </w:tbl>
                <w:p w14:paraId="5C8E5D5C"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6CEA2DA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911AAE" w:rsidRPr="00911AAE" w14:paraId="37CB1D8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911AAE" w:rsidRPr="00911AAE" w14:paraId="15A4A721" w14:textId="77777777">
                                <w:tc>
                                  <w:tcPr>
                                    <w:tcW w:w="0" w:type="auto"/>
                                    <w:tcMar>
                                      <w:top w:w="0" w:type="dxa"/>
                                      <w:left w:w="270" w:type="dxa"/>
                                      <w:bottom w:w="135" w:type="dxa"/>
                                      <w:right w:w="270" w:type="dxa"/>
                                    </w:tcMar>
                                    <w:hideMark/>
                                  </w:tcPr>
                                  <w:p w14:paraId="5CA08895" w14:textId="77777777" w:rsidR="00911AAE" w:rsidRPr="00911AAE" w:rsidRDefault="00911AAE" w:rsidP="00911AAE">
                                    <w:pPr>
                                      <w:spacing w:after="0" w:line="240" w:lineRule="auto"/>
                                    </w:pPr>
                                    <w:r w:rsidRPr="00911AAE">
                                      <w:rPr>
                                        <w:b/>
                                        <w:bCs/>
                                      </w:rPr>
                                      <w:t>This newsletter - sent on Mondays, Wednesdays and Fridays - contains important information and resources to support community pharmacies across England.</w:t>
                                    </w:r>
                                  </w:p>
                                </w:tc>
                              </w:tr>
                            </w:tbl>
                            <w:p w14:paraId="68AC5F26" w14:textId="77777777" w:rsidR="00911AAE" w:rsidRPr="00911AAE" w:rsidRDefault="00911AAE" w:rsidP="00911AAE">
                              <w:pPr>
                                <w:spacing w:after="0" w:line="240" w:lineRule="auto"/>
                              </w:pPr>
                            </w:p>
                          </w:tc>
                        </w:tr>
                      </w:tbl>
                      <w:p w14:paraId="0639A7E2" w14:textId="77777777" w:rsidR="00911AAE" w:rsidRPr="00911AAE" w:rsidRDefault="00911AAE" w:rsidP="00911AAE">
                        <w:pPr>
                          <w:spacing w:after="0" w:line="240" w:lineRule="auto"/>
                        </w:pPr>
                      </w:p>
                    </w:tc>
                  </w:tr>
                </w:tbl>
                <w:p w14:paraId="6EE6C52C"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215F71B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911AAE" w:rsidRPr="00911AAE" w14:paraId="43C09216" w14:textId="77777777">
                          <w:trPr>
                            <w:hidden/>
                          </w:trPr>
                          <w:tc>
                            <w:tcPr>
                              <w:tcW w:w="0" w:type="auto"/>
                              <w:tcBorders>
                                <w:top w:val="single" w:sz="12" w:space="0" w:color="106B62"/>
                                <w:left w:val="nil"/>
                                <w:bottom w:val="nil"/>
                                <w:right w:val="nil"/>
                              </w:tcBorders>
                              <w:vAlign w:val="center"/>
                              <w:hideMark/>
                            </w:tcPr>
                            <w:p w14:paraId="262710E9" w14:textId="77777777" w:rsidR="00911AAE" w:rsidRPr="00911AAE" w:rsidRDefault="00911AAE" w:rsidP="00911AAE">
                              <w:pPr>
                                <w:spacing w:after="0" w:line="240" w:lineRule="auto"/>
                                <w:rPr>
                                  <w:vanish/>
                                </w:rPr>
                              </w:pPr>
                            </w:p>
                          </w:tc>
                        </w:tr>
                      </w:tbl>
                      <w:p w14:paraId="4DB12EDB" w14:textId="77777777" w:rsidR="00911AAE" w:rsidRPr="00911AAE" w:rsidRDefault="00911AAE" w:rsidP="00911AAE">
                        <w:pPr>
                          <w:spacing w:after="0" w:line="240" w:lineRule="auto"/>
                        </w:pPr>
                      </w:p>
                    </w:tc>
                  </w:tr>
                </w:tbl>
                <w:p w14:paraId="659AFB88"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7A2AE60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911AAE" w:rsidRPr="00911AAE" w14:paraId="0E99020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911AAE" w:rsidRPr="00911AAE" w14:paraId="5F301ECB" w14:textId="77777777">
                                <w:tc>
                                  <w:tcPr>
                                    <w:tcW w:w="0" w:type="auto"/>
                                    <w:tcMar>
                                      <w:top w:w="0" w:type="dxa"/>
                                      <w:left w:w="270" w:type="dxa"/>
                                      <w:bottom w:w="135" w:type="dxa"/>
                                      <w:right w:w="270" w:type="dxa"/>
                                    </w:tcMar>
                                    <w:hideMark/>
                                  </w:tcPr>
                                  <w:p w14:paraId="05B08021" w14:textId="77777777" w:rsidR="00911AAE" w:rsidRPr="00911AAE" w:rsidRDefault="00911AAE" w:rsidP="00911AAE">
                                    <w:pPr>
                                      <w:spacing w:after="0" w:line="240" w:lineRule="auto"/>
                                      <w:rPr>
                                        <w:b/>
                                        <w:bCs/>
                                      </w:rPr>
                                    </w:pPr>
                                    <w:r w:rsidRPr="00911AAE">
                                      <w:rPr>
                                        <w:b/>
                                        <w:bCs/>
                                      </w:rPr>
                                      <w:t>In this update: Media training offer; CPPE digital healthcare learning; Dispensing &amp; Supply Updates.</w:t>
                                    </w:r>
                                  </w:p>
                                </w:tc>
                              </w:tr>
                            </w:tbl>
                            <w:p w14:paraId="541A4369" w14:textId="77777777" w:rsidR="00911AAE" w:rsidRPr="00911AAE" w:rsidRDefault="00911AAE" w:rsidP="00911AAE">
                              <w:pPr>
                                <w:spacing w:after="0" w:line="240" w:lineRule="auto"/>
                              </w:pPr>
                            </w:p>
                          </w:tc>
                        </w:tr>
                      </w:tbl>
                      <w:p w14:paraId="1EF00CE1" w14:textId="77777777" w:rsidR="00911AAE" w:rsidRPr="00911AAE" w:rsidRDefault="00911AAE" w:rsidP="00911AAE">
                        <w:pPr>
                          <w:spacing w:after="0" w:line="240" w:lineRule="auto"/>
                        </w:pPr>
                      </w:p>
                    </w:tc>
                  </w:tr>
                </w:tbl>
                <w:p w14:paraId="5AC6C580"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7F1E81A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911AAE" w:rsidRPr="00911AAE" w14:paraId="3682BAE2" w14:textId="77777777">
                          <w:trPr>
                            <w:hidden/>
                          </w:trPr>
                          <w:tc>
                            <w:tcPr>
                              <w:tcW w:w="0" w:type="auto"/>
                              <w:tcBorders>
                                <w:top w:val="single" w:sz="12" w:space="0" w:color="106B62"/>
                                <w:left w:val="nil"/>
                                <w:bottom w:val="nil"/>
                                <w:right w:val="nil"/>
                              </w:tcBorders>
                              <w:vAlign w:val="center"/>
                              <w:hideMark/>
                            </w:tcPr>
                            <w:p w14:paraId="16939333" w14:textId="77777777" w:rsidR="00911AAE" w:rsidRPr="00911AAE" w:rsidRDefault="00911AAE" w:rsidP="00911AAE">
                              <w:pPr>
                                <w:spacing w:after="0" w:line="240" w:lineRule="auto"/>
                                <w:rPr>
                                  <w:vanish/>
                                </w:rPr>
                              </w:pPr>
                            </w:p>
                          </w:tc>
                        </w:tr>
                      </w:tbl>
                      <w:p w14:paraId="50484226" w14:textId="77777777" w:rsidR="00911AAE" w:rsidRPr="00911AAE" w:rsidRDefault="00911AAE" w:rsidP="00911AAE">
                        <w:pPr>
                          <w:spacing w:after="0" w:line="240" w:lineRule="auto"/>
                        </w:pPr>
                      </w:p>
                    </w:tc>
                  </w:tr>
                </w:tbl>
                <w:p w14:paraId="50618378"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0236361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911AAE" w:rsidRPr="00911AAE" w14:paraId="5872348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911AAE" w:rsidRPr="00911AAE" w14:paraId="3E1EA0BD" w14:textId="77777777">
                                <w:tc>
                                  <w:tcPr>
                                    <w:tcW w:w="0" w:type="auto"/>
                                    <w:tcMar>
                                      <w:top w:w="0" w:type="dxa"/>
                                      <w:left w:w="270" w:type="dxa"/>
                                      <w:bottom w:w="135" w:type="dxa"/>
                                      <w:right w:w="270" w:type="dxa"/>
                                    </w:tcMar>
                                    <w:hideMark/>
                                  </w:tcPr>
                                  <w:p w14:paraId="47FD604B" w14:textId="2BAE6874" w:rsidR="00911AAE" w:rsidRPr="00911AAE" w:rsidRDefault="00911AAE" w:rsidP="00911AAE">
                                    <w:pPr>
                                      <w:spacing w:after="0" w:line="240" w:lineRule="auto"/>
                                      <w:rPr>
                                        <w:b/>
                                        <w:bCs/>
                                      </w:rPr>
                                    </w:pPr>
                                    <w:r w:rsidRPr="00911AAE">
                                      <w:drawing>
                                        <wp:inline distT="0" distB="0" distL="0" distR="0" wp14:anchorId="38CF1938" wp14:editId="2159DE7B">
                                          <wp:extent cx="5670550" cy="1885950"/>
                                          <wp:effectExtent l="0" t="0" r="6350" b="0"/>
                                          <wp:docPr id="834012997" name="Picture 16">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0550" cy="1885950"/>
                                                  </a:xfrm>
                                                  <a:prstGeom prst="rect">
                                                    <a:avLst/>
                                                  </a:prstGeom>
                                                  <a:noFill/>
                                                  <a:ln>
                                                    <a:noFill/>
                                                  </a:ln>
                                                </pic:spPr>
                                              </pic:pic>
                                            </a:graphicData>
                                          </a:graphic>
                                        </wp:inline>
                                      </w:drawing>
                                    </w:r>
                                  </w:p>
                                  <w:p w14:paraId="54F805AC" w14:textId="77777777" w:rsidR="00911AAE" w:rsidRDefault="00911AAE" w:rsidP="00911AAE">
                                    <w:pPr>
                                      <w:spacing w:after="0" w:line="240" w:lineRule="auto"/>
                                    </w:pPr>
                                  </w:p>
                                  <w:p w14:paraId="5E6404F2" w14:textId="63692D34" w:rsidR="00911AAE" w:rsidRPr="00911AAE" w:rsidRDefault="00911AAE" w:rsidP="00911AAE">
                                    <w:pPr>
                                      <w:spacing w:after="0" w:line="240" w:lineRule="auto"/>
                                    </w:pPr>
                                    <w:r w:rsidRPr="00911AAE">
                                      <w:t>Training on giving media interviews and handling the press is being offered to pharmacy owners, team members and LPCs.</w:t>
                                    </w:r>
                                    <w:r w:rsidRPr="00911AAE">
                                      <w:br/>
                                    </w:r>
                                    <w:r w:rsidRPr="00911AAE">
                                      <w:br/>
                                      <w:t>Raising awareness of the work community pharmacies do and the challenges they face is an essential part of Community Pharmacy England's work and something that the whole sector can get behind and support. We know that this can be a big ask for those not familiar with talking to journalists, so this media training – provided in partnership with consultancy Luther Pendragon – will help empower you to do so.</w:t>
                                    </w:r>
                                    <w:r w:rsidRPr="00911AAE">
                                      <w:br/>
                                    </w:r>
                                    <w:r w:rsidRPr="00911AAE">
                                      <w:br/>
                                      <w:t>Each training session will cover what journalists are looking for, top tips for preparing for interviews, insights from pharmacists with media experience, and a chance to practice and refine your technique in smaller groups.</w:t>
                                    </w:r>
                                  </w:p>
                                </w:tc>
                              </w:tr>
                            </w:tbl>
                            <w:p w14:paraId="380950EC" w14:textId="77777777" w:rsidR="00911AAE" w:rsidRPr="00911AAE" w:rsidRDefault="00911AAE" w:rsidP="00911AAE">
                              <w:pPr>
                                <w:spacing w:after="0" w:line="240" w:lineRule="auto"/>
                              </w:pPr>
                            </w:p>
                          </w:tc>
                        </w:tr>
                      </w:tbl>
                      <w:p w14:paraId="305684ED" w14:textId="77777777" w:rsidR="00911AAE" w:rsidRPr="00911AAE" w:rsidRDefault="00911AAE" w:rsidP="00911AAE">
                        <w:pPr>
                          <w:spacing w:after="0" w:line="240" w:lineRule="auto"/>
                        </w:pPr>
                      </w:p>
                    </w:tc>
                  </w:tr>
                </w:tbl>
                <w:p w14:paraId="74C4E5F7"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78C9D36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546"/>
                        </w:tblGrid>
                        <w:tr w:rsidR="00911AAE" w:rsidRPr="00911AAE" w14:paraId="4F2BE0D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40B732FD" w14:textId="77777777" w:rsidR="00911AAE" w:rsidRPr="00911AAE" w:rsidRDefault="00911AAE" w:rsidP="00911AAE">
                              <w:pPr>
                                <w:spacing w:after="0" w:line="240" w:lineRule="auto"/>
                              </w:pPr>
                              <w:hyperlink r:id="rId10" w:tgtFrame="_blank" w:tooltip="Book your place now" w:history="1">
                                <w:r w:rsidRPr="00911AAE">
                                  <w:rPr>
                                    <w:rStyle w:val="Hyperlink"/>
                                    <w:b/>
                                    <w:bCs/>
                                  </w:rPr>
                                  <w:t>Book your place now</w:t>
                                </w:r>
                              </w:hyperlink>
                              <w:r w:rsidRPr="00911AAE">
                                <w:t xml:space="preserve"> </w:t>
                              </w:r>
                            </w:p>
                          </w:tc>
                        </w:tr>
                      </w:tbl>
                      <w:p w14:paraId="615E46AA" w14:textId="77777777" w:rsidR="00911AAE" w:rsidRPr="00911AAE" w:rsidRDefault="00911AAE" w:rsidP="00911AAE">
                        <w:pPr>
                          <w:spacing w:after="0" w:line="240" w:lineRule="auto"/>
                        </w:pPr>
                      </w:p>
                    </w:tc>
                  </w:tr>
                </w:tbl>
                <w:p w14:paraId="71C0FD79"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06A7294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911AAE" w:rsidRPr="00911AAE" w14:paraId="1F6B1BED" w14:textId="77777777">
                          <w:trPr>
                            <w:hidden/>
                          </w:trPr>
                          <w:tc>
                            <w:tcPr>
                              <w:tcW w:w="0" w:type="auto"/>
                              <w:tcBorders>
                                <w:top w:val="single" w:sz="12" w:space="0" w:color="106B62"/>
                                <w:left w:val="nil"/>
                                <w:bottom w:val="nil"/>
                                <w:right w:val="nil"/>
                              </w:tcBorders>
                              <w:vAlign w:val="center"/>
                              <w:hideMark/>
                            </w:tcPr>
                            <w:p w14:paraId="13C8F4FC" w14:textId="77777777" w:rsidR="00911AAE" w:rsidRPr="00911AAE" w:rsidRDefault="00911AAE" w:rsidP="00911AAE">
                              <w:pPr>
                                <w:spacing w:after="0" w:line="240" w:lineRule="auto"/>
                                <w:rPr>
                                  <w:vanish/>
                                </w:rPr>
                              </w:pPr>
                            </w:p>
                          </w:tc>
                        </w:tr>
                      </w:tbl>
                      <w:p w14:paraId="6B1B054C" w14:textId="77777777" w:rsidR="00911AAE" w:rsidRPr="00911AAE" w:rsidRDefault="00911AAE" w:rsidP="00911AAE">
                        <w:pPr>
                          <w:spacing w:after="0" w:line="240" w:lineRule="auto"/>
                        </w:pPr>
                      </w:p>
                    </w:tc>
                  </w:tr>
                </w:tbl>
                <w:p w14:paraId="55E73539"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613FEB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911AAE" w:rsidRPr="00911AAE" w14:paraId="1B0ADBA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911AAE" w:rsidRPr="00911AAE" w14:paraId="5DA0DDE3" w14:textId="77777777">
                                <w:tc>
                                  <w:tcPr>
                                    <w:tcW w:w="0" w:type="auto"/>
                                    <w:tcMar>
                                      <w:top w:w="0" w:type="dxa"/>
                                      <w:left w:w="270" w:type="dxa"/>
                                      <w:bottom w:w="135" w:type="dxa"/>
                                      <w:right w:w="270" w:type="dxa"/>
                                    </w:tcMar>
                                    <w:hideMark/>
                                  </w:tcPr>
                                  <w:p w14:paraId="21F1C0E6" w14:textId="77777777" w:rsidR="00911AAE" w:rsidRPr="00911AAE" w:rsidRDefault="00911AAE" w:rsidP="00911AAE">
                                    <w:pPr>
                                      <w:spacing w:after="0" w:line="240" w:lineRule="auto"/>
                                      <w:rPr>
                                        <w:b/>
                                        <w:bCs/>
                                      </w:rPr>
                                    </w:pPr>
                                    <w:r w:rsidRPr="00911AAE">
                                      <w:rPr>
                                        <w:b/>
                                        <w:bCs/>
                                      </w:rPr>
                                      <w:lastRenderedPageBreak/>
                                      <w:t>CPPE launches Digital healthcare learning gateway</w:t>
                                    </w:r>
                                  </w:p>
                                  <w:p w14:paraId="5281EE54" w14:textId="77777777" w:rsidR="00911AAE" w:rsidRPr="00911AAE" w:rsidRDefault="00911AAE" w:rsidP="00911AAE">
                                    <w:pPr>
                                      <w:spacing w:after="0" w:line="240" w:lineRule="auto"/>
                                    </w:pPr>
                                    <w:r w:rsidRPr="00911AAE">
                                      <w:t xml:space="preserve">The Centre for Pharmacy Postgraduate Education (CPPE) has launched a </w:t>
                                    </w:r>
                                    <w:hyperlink r:id="rId11" w:history="1">
                                      <w:r w:rsidRPr="00911AAE">
                                        <w:rPr>
                                          <w:rStyle w:val="Hyperlink"/>
                                        </w:rPr>
                                        <w:t>Digital healthcare learning gateway</w:t>
                                      </w:r>
                                    </w:hyperlink>
                                    <w:r w:rsidRPr="00911AAE">
                                      <w:t>, designed to help pharmacy teams build the confidence and skills needed for today's rapidly evolving digital NHS.</w:t>
                                    </w:r>
                                    <w:r w:rsidRPr="00911AAE">
                                      <w:br/>
                                    </w:r>
                                    <w:r w:rsidRPr="00911AAE">
                                      <w:br/>
                                      <w:t>The learning gateway is suitable for all pharmacy teams, covering key areas such as clinical informatics, health data, electronic patient records, cyber security and digital decision support tools.</w:t>
                                    </w:r>
                                    <w:r w:rsidRPr="00911AAE">
                                      <w:br/>
                                    </w:r>
                                    <w:r w:rsidRPr="00911AAE">
                                      <w:br/>
                                    </w:r>
                                    <w:hyperlink r:id="rId12" w:tgtFrame="_blank" w:history="1">
                                      <w:r w:rsidRPr="00911AAE">
                                        <w:rPr>
                                          <w:rStyle w:val="Hyperlink"/>
                                          <w:b/>
                                          <w:bCs/>
                                        </w:rPr>
                                        <w:t>Tell me more</w:t>
                                      </w:r>
                                    </w:hyperlink>
                                  </w:p>
                                </w:tc>
                              </w:tr>
                            </w:tbl>
                            <w:p w14:paraId="7F6D3157" w14:textId="77777777" w:rsidR="00911AAE" w:rsidRPr="00911AAE" w:rsidRDefault="00911AAE" w:rsidP="00911AAE">
                              <w:pPr>
                                <w:spacing w:after="0" w:line="240" w:lineRule="auto"/>
                              </w:pPr>
                            </w:p>
                          </w:tc>
                        </w:tr>
                      </w:tbl>
                      <w:p w14:paraId="0A9A6C78" w14:textId="77777777" w:rsidR="00911AAE" w:rsidRPr="00911AAE" w:rsidRDefault="00911AAE" w:rsidP="00911AAE">
                        <w:pPr>
                          <w:spacing w:after="0" w:line="240" w:lineRule="auto"/>
                        </w:pPr>
                      </w:p>
                    </w:tc>
                  </w:tr>
                </w:tbl>
                <w:p w14:paraId="6C3282D2"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0798956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911AAE" w:rsidRPr="00911AAE" w14:paraId="4DCDD38F" w14:textId="77777777">
                          <w:trPr>
                            <w:hidden/>
                          </w:trPr>
                          <w:tc>
                            <w:tcPr>
                              <w:tcW w:w="0" w:type="auto"/>
                              <w:tcBorders>
                                <w:top w:val="single" w:sz="12" w:space="0" w:color="106B62"/>
                                <w:left w:val="nil"/>
                                <w:bottom w:val="nil"/>
                                <w:right w:val="nil"/>
                              </w:tcBorders>
                              <w:vAlign w:val="center"/>
                              <w:hideMark/>
                            </w:tcPr>
                            <w:p w14:paraId="68D1A5AD" w14:textId="77777777" w:rsidR="00911AAE" w:rsidRPr="00911AAE" w:rsidRDefault="00911AAE" w:rsidP="00911AAE">
                              <w:pPr>
                                <w:spacing w:after="0" w:line="240" w:lineRule="auto"/>
                                <w:rPr>
                                  <w:vanish/>
                                </w:rPr>
                              </w:pPr>
                            </w:p>
                          </w:tc>
                        </w:tr>
                      </w:tbl>
                      <w:p w14:paraId="6C39FC7F" w14:textId="77777777" w:rsidR="00911AAE" w:rsidRPr="00911AAE" w:rsidRDefault="00911AAE" w:rsidP="00911AAE">
                        <w:pPr>
                          <w:spacing w:after="0" w:line="240" w:lineRule="auto"/>
                        </w:pPr>
                      </w:p>
                    </w:tc>
                  </w:tr>
                </w:tbl>
                <w:p w14:paraId="03A7DD8C"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327B35B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911AAE" w:rsidRPr="00911AAE" w14:paraId="7D3A0BC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911AAE" w:rsidRPr="00911AAE" w14:paraId="3307790D" w14:textId="77777777">
                                <w:tc>
                                  <w:tcPr>
                                    <w:tcW w:w="0" w:type="auto"/>
                                    <w:tcMar>
                                      <w:top w:w="0" w:type="dxa"/>
                                      <w:left w:w="270" w:type="dxa"/>
                                      <w:bottom w:w="135" w:type="dxa"/>
                                      <w:right w:w="270" w:type="dxa"/>
                                    </w:tcMar>
                                    <w:hideMark/>
                                  </w:tcPr>
                                  <w:p w14:paraId="59EAEA85" w14:textId="4955ED66" w:rsidR="00911AAE" w:rsidRPr="00911AAE" w:rsidRDefault="00911AAE" w:rsidP="00911AAE">
                                    <w:pPr>
                                      <w:spacing w:after="0" w:line="240" w:lineRule="auto"/>
                                      <w:rPr>
                                        <w:b/>
                                        <w:bCs/>
                                      </w:rPr>
                                    </w:pPr>
                                    <w:r w:rsidRPr="00911AAE">
                                      <w:rPr>
                                        <w:u w:val="single"/>
                                      </w:rPr>
                                      <w:drawing>
                                        <wp:inline distT="0" distB="0" distL="0" distR="0" wp14:anchorId="7C073CA0" wp14:editId="7FF97DBE">
                                          <wp:extent cx="5670550" cy="1885950"/>
                                          <wp:effectExtent l="0" t="0" r="6350" b="0"/>
                                          <wp:docPr id="1011447523" name="Picture 1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70550" cy="1885950"/>
                                                  </a:xfrm>
                                                  <a:prstGeom prst="rect">
                                                    <a:avLst/>
                                                  </a:prstGeom>
                                                  <a:noFill/>
                                                  <a:ln>
                                                    <a:noFill/>
                                                  </a:ln>
                                                </pic:spPr>
                                              </pic:pic>
                                            </a:graphicData>
                                          </a:graphic>
                                        </wp:inline>
                                      </w:drawing>
                                    </w:r>
                                  </w:p>
                                  <w:p w14:paraId="2433E608" w14:textId="77777777" w:rsidR="00911AAE" w:rsidRPr="00911AAE" w:rsidRDefault="00911AAE" w:rsidP="00911AAE">
                                    <w:pPr>
                                      <w:spacing w:after="0" w:line="240" w:lineRule="auto"/>
                                    </w:pPr>
                                    <w:r w:rsidRPr="00911AAE">
                                      <w:t>In case you missed them, here are the key dispensing and supply related information and resources issued in the past couple of weeks.</w:t>
                                    </w:r>
                                  </w:p>
                                  <w:p w14:paraId="760C8217" w14:textId="77777777" w:rsidR="00911AAE" w:rsidRPr="00911AAE" w:rsidRDefault="00911AAE" w:rsidP="00911AAE">
                                    <w:pPr>
                                      <w:spacing w:after="0" w:line="240" w:lineRule="auto"/>
                                    </w:pPr>
                                    <w:r w:rsidRPr="00911AAE">
                                      <w:rPr>
                                        <w:b/>
                                        <w:bCs/>
                                      </w:rPr>
                                      <w:t>News and notices from others:</w:t>
                                    </w:r>
                                  </w:p>
                                  <w:p w14:paraId="58E7AD9B" w14:textId="77777777" w:rsidR="00911AAE" w:rsidRPr="00911AAE" w:rsidRDefault="00911AAE" w:rsidP="00911AAE">
                                    <w:pPr>
                                      <w:numPr>
                                        <w:ilvl w:val="0"/>
                                        <w:numId w:val="1"/>
                                      </w:numPr>
                                      <w:spacing w:after="0" w:line="240" w:lineRule="auto"/>
                                    </w:pPr>
                                    <w:hyperlink r:id="rId15" w:tgtFrame="_blank" w:history="1">
                                      <w:r w:rsidRPr="00911AAE">
                                        <w:rPr>
                                          <w:rStyle w:val="Hyperlink"/>
                                        </w:rPr>
                                        <w:t>Rolled over price concessions for December 2025</w:t>
                                      </w:r>
                                    </w:hyperlink>
                                  </w:p>
                                  <w:p w14:paraId="4AFBF9E3" w14:textId="77777777" w:rsidR="00911AAE" w:rsidRPr="00911AAE" w:rsidRDefault="00911AAE" w:rsidP="00911AAE">
                                    <w:pPr>
                                      <w:numPr>
                                        <w:ilvl w:val="0"/>
                                        <w:numId w:val="1"/>
                                      </w:numPr>
                                      <w:spacing w:after="0" w:line="240" w:lineRule="auto"/>
                                    </w:pPr>
                                    <w:hyperlink r:id="rId16" w:tgtFrame="_blank" w:history="1">
                                      <w:r w:rsidRPr="00911AAE">
                                        <w:rPr>
                                          <w:rStyle w:val="Hyperlink"/>
                                        </w:rPr>
                                        <w:t>6 products re-classified as special containers from December 2025</w:t>
                                      </w:r>
                                    </w:hyperlink>
                                  </w:p>
                                  <w:p w14:paraId="3FAE467E" w14:textId="77777777" w:rsidR="00911AAE" w:rsidRPr="00911AAE" w:rsidRDefault="00911AAE" w:rsidP="00911AAE">
                                    <w:pPr>
                                      <w:numPr>
                                        <w:ilvl w:val="0"/>
                                        <w:numId w:val="1"/>
                                      </w:numPr>
                                      <w:spacing w:after="0" w:line="240" w:lineRule="auto"/>
                                    </w:pPr>
                                    <w:hyperlink r:id="rId17" w:tgtFrame="_blank" w:history="1">
                                      <w:r w:rsidRPr="00911AAE">
                                        <w:rPr>
                                          <w:rStyle w:val="Hyperlink"/>
                                        </w:rPr>
                                        <w:t>Use of 'FS' endorsement extended to Tuberculosis (TB) treatments</w:t>
                                      </w:r>
                                    </w:hyperlink>
                                  </w:p>
                                  <w:p w14:paraId="1BD31F20" w14:textId="77777777" w:rsidR="00911AAE" w:rsidRPr="00911AAE" w:rsidRDefault="00911AAE" w:rsidP="00911AAE">
                                    <w:pPr>
                                      <w:numPr>
                                        <w:ilvl w:val="0"/>
                                        <w:numId w:val="1"/>
                                      </w:numPr>
                                      <w:spacing w:after="0" w:line="240" w:lineRule="auto"/>
                                    </w:pPr>
                                    <w:hyperlink r:id="rId18" w:tgtFrame="_blank" w:history="1">
                                      <w:r w:rsidRPr="00911AAE">
                                        <w:rPr>
                                          <w:rStyle w:val="Hyperlink"/>
                                        </w:rPr>
                                        <w:t xml:space="preserve">SSPs for </w:t>
                                      </w:r>
                                      <w:proofErr w:type="spellStart"/>
                                      <w:r w:rsidRPr="00911AAE">
                                        <w:rPr>
                                          <w:rStyle w:val="Hyperlink"/>
                                        </w:rPr>
                                        <w:t>Estradot</w:t>
                                      </w:r>
                                      <w:proofErr w:type="spellEnd"/>
                                      <w:r w:rsidRPr="00911AAE">
                                        <w:rPr>
                                          <w:rStyle w:val="Hyperlink"/>
                                        </w:rPr>
                                        <w:t>® patches further extended</w:t>
                                      </w:r>
                                    </w:hyperlink>
                                  </w:p>
                                  <w:p w14:paraId="0D5DCFD1" w14:textId="77777777" w:rsidR="00911AAE" w:rsidRPr="00911AAE" w:rsidRDefault="00911AAE" w:rsidP="00911AAE">
                                    <w:pPr>
                                      <w:numPr>
                                        <w:ilvl w:val="0"/>
                                        <w:numId w:val="1"/>
                                      </w:numPr>
                                      <w:spacing w:after="0" w:line="240" w:lineRule="auto"/>
                                    </w:pPr>
                                    <w:hyperlink r:id="rId19" w:tgtFrame="_blank" w:history="1">
                                      <w:r w:rsidRPr="00911AAE">
                                        <w:rPr>
                                          <w:rStyle w:val="Hyperlink"/>
                                        </w:rPr>
                                        <w:t xml:space="preserve">Field Safety Notice: </w:t>
                                      </w:r>
                                      <w:proofErr w:type="spellStart"/>
                                      <w:r w:rsidRPr="00911AAE">
                                        <w:rPr>
                                          <w:rStyle w:val="Hyperlink"/>
                                        </w:rPr>
                                        <w:t>FreeStyle</w:t>
                                      </w:r>
                                      <w:proofErr w:type="spellEnd"/>
                                      <w:r w:rsidRPr="00911AAE">
                                        <w:rPr>
                                          <w:rStyle w:val="Hyperlink"/>
                                        </w:rPr>
                                        <w:t xml:space="preserve"> Libre 3 and </w:t>
                                      </w:r>
                                      <w:proofErr w:type="spellStart"/>
                                      <w:r w:rsidRPr="00911AAE">
                                        <w:rPr>
                                          <w:rStyle w:val="Hyperlink"/>
                                        </w:rPr>
                                        <w:t>FreeStyle</w:t>
                                      </w:r>
                                      <w:proofErr w:type="spellEnd"/>
                                      <w:r w:rsidRPr="00911AAE">
                                        <w:rPr>
                                          <w:rStyle w:val="Hyperlink"/>
                                        </w:rPr>
                                        <w:t xml:space="preserve"> Libre 3 Plus Sensors</w:t>
                                      </w:r>
                                    </w:hyperlink>
                                  </w:p>
                                  <w:p w14:paraId="62FA3973" w14:textId="77777777" w:rsidR="00911AAE" w:rsidRPr="00911AAE" w:rsidRDefault="00911AAE" w:rsidP="00911AAE">
                                    <w:pPr>
                                      <w:numPr>
                                        <w:ilvl w:val="0"/>
                                        <w:numId w:val="1"/>
                                      </w:numPr>
                                      <w:spacing w:after="0" w:line="240" w:lineRule="auto"/>
                                    </w:pPr>
                                    <w:hyperlink r:id="rId20" w:tgtFrame="_blank" w:history="1">
                                      <w:r w:rsidRPr="00911AAE">
                                        <w:rPr>
                                          <w:rStyle w:val="Hyperlink"/>
                                        </w:rPr>
                                        <w:t>DHSC publishes medicines shortages leaflets and posters</w:t>
                                      </w:r>
                                    </w:hyperlink>
                                  </w:p>
                                  <w:p w14:paraId="347AD748" w14:textId="77777777" w:rsidR="00911AAE" w:rsidRPr="00911AAE" w:rsidRDefault="00911AAE" w:rsidP="00911AAE">
                                    <w:pPr>
                                      <w:spacing w:after="0" w:line="240" w:lineRule="auto"/>
                                    </w:pPr>
                                    <w:r w:rsidRPr="00911AAE">
                                      <w:rPr>
                                        <w:b/>
                                        <w:bCs/>
                                      </w:rPr>
                                      <w:t>Useful resources published:</w:t>
                                    </w:r>
                                  </w:p>
                                  <w:p w14:paraId="67A1AB36" w14:textId="77777777" w:rsidR="00911AAE" w:rsidRPr="00911AAE" w:rsidRDefault="00911AAE" w:rsidP="00911AAE">
                                    <w:pPr>
                                      <w:numPr>
                                        <w:ilvl w:val="0"/>
                                        <w:numId w:val="2"/>
                                      </w:numPr>
                                      <w:spacing w:after="0" w:line="240" w:lineRule="auto"/>
                                    </w:pPr>
                                    <w:hyperlink r:id="rId21" w:tgtFrame="_blank" w:history="1">
                                      <w:r w:rsidRPr="00911AAE">
                                        <w:rPr>
                                          <w:rStyle w:val="Hyperlink"/>
                                        </w:rPr>
                                        <w:t>Dispensing Factsheet: Expensive items</w:t>
                                      </w:r>
                                    </w:hyperlink>
                                  </w:p>
                                  <w:p w14:paraId="40323073" w14:textId="77777777" w:rsidR="00911AAE" w:rsidRPr="00911AAE" w:rsidRDefault="00911AAE" w:rsidP="00911AAE">
                                    <w:pPr>
                                      <w:numPr>
                                        <w:ilvl w:val="0"/>
                                        <w:numId w:val="2"/>
                                      </w:numPr>
                                      <w:spacing w:after="0" w:line="240" w:lineRule="auto"/>
                                    </w:pPr>
                                    <w:hyperlink r:id="rId22" w:tgtFrame="_blank" w:history="1">
                                      <w:r w:rsidRPr="00911AAE">
                                        <w:rPr>
                                          <w:rStyle w:val="Hyperlink"/>
                                        </w:rPr>
                                        <w:t>Funding &amp; Reimbursement Shorts: Disallowed items</w:t>
                                      </w:r>
                                    </w:hyperlink>
                                  </w:p>
                                  <w:p w14:paraId="607992F4" w14:textId="77777777" w:rsidR="00911AAE" w:rsidRPr="00911AAE" w:rsidRDefault="00911AAE" w:rsidP="00911AAE">
                                    <w:pPr>
                                      <w:numPr>
                                        <w:ilvl w:val="0"/>
                                        <w:numId w:val="2"/>
                                      </w:numPr>
                                      <w:spacing w:after="0" w:line="240" w:lineRule="auto"/>
                                    </w:pPr>
                                    <w:hyperlink r:id="rId23" w:tgtFrame="_blank" w:history="1">
                                      <w:r w:rsidRPr="00911AAE">
                                        <w:rPr>
                                          <w:rStyle w:val="Hyperlink"/>
                                        </w:rPr>
                                        <w:t>Drug Tariff Watch – December 2025</w:t>
                                      </w:r>
                                    </w:hyperlink>
                                  </w:p>
                                </w:tc>
                              </w:tr>
                            </w:tbl>
                            <w:p w14:paraId="40BBBC78" w14:textId="77777777" w:rsidR="00911AAE" w:rsidRPr="00911AAE" w:rsidRDefault="00911AAE" w:rsidP="00911AAE">
                              <w:pPr>
                                <w:spacing w:after="0" w:line="240" w:lineRule="auto"/>
                              </w:pPr>
                            </w:p>
                          </w:tc>
                        </w:tr>
                      </w:tbl>
                      <w:p w14:paraId="36E2B65F" w14:textId="77777777" w:rsidR="00911AAE" w:rsidRPr="00911AAE" w:rsidRDefault="00911AAE" w:rsidP="00911AAE">
                        <w:pPr>
                          <w:spacing w:after="0" w:line="240" w:lineRule="auto"/>
                        </w:pPr>
                      </w:p>
                    </w:tc>
                  </w:tr>
                </w:tbl>
                <w:p w14:paraId="3BC7F00A"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1A3A470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911AAE" w:rsidRPr="00911AAE" w14:paraId="2D073502" w14:textId="77777777">
                          <w:trPr>
                            <w:hidden/>
                          </w:trPr>
                          <w:tc>
                            <w:tcPr>
                              <w:tcW w:w="0" w:type="auto"/>
                              <w:tcBorders>
                                <w:top w:val="single" w:sz="12" w:space="0" w:color="106B62"/>
                                <w:left w:val="nil"/>
                                <w:bottom w:val="nil"/>
                                <w:right w:val="nil"/>
                              </w:tcBorders>
                              <w:vAlign w:val="center"/>
                              <w:hideMark/>
                            </w:tcPr>
                            <w:p w14:paraId="00508B93" w14:textId="77777777" w:rsidR="00911AAE" w:rsidRPr="00911AAE" w:rsidRDefault="00911AAE" w:rsidP="00911AAE">
                              <w:pPr>
                                <w:spacing w:after="0" w:line="240" w:lineRule="auto"/>
                                <w:rPr>
                                  <w:vanish/>
                                </w:rPr>
                              </w:pPr>
                            </w:p>
                          </w:tc>
                        </w:tr>
                      </w:tbl>
                      <w:p w14:paraId="088966D2" w14:textId="77777777" w:rsidR="00911AAE" w:rsidRPr="00911AAE" w:rsidRDefault="00911AAE" w:rsidP="00911AAE">
                        <w:pPr>
                          <w:spacing w:after="0" w:line="240" w:lineRule="auto"/>
                        </w:pPr>
                      </w:p>
                    </w:tc>
                  </w:tr>
                </w:tbl>
                <w:p w14:paraId="48C3AEFC"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7D9BA1E5"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56"/>
                        </w:tblGrid>
                        <w:tr w:rsidR="00911AAE" w:rsidRPr="00911AAE" w14:paraId="6AC0F051" w14:textId="77777777">
                          <w:tc>
                            <w:tcPr>
                              <w:tcW w:w="0" w:type="auto"/>
                              <w:tcMar>
                                <w:top w:w="0" w:type="dxa"/>
                                <w:left w:w="135" w:type="dxa"/>
                                <w:bottom w:w="0" w:type="dxa"/>
                                <w:right w:w="135" w:type="dxa"/>
                              </w:tcMar>
                              <w:hideMark/>
                            </w:tcPr>
                            <w:p w14:paraId="161CD26A" w14:textId="110D914C" w:rsidR="00911AAE" w:rsidRPr="00911AAE" w:rsidRDefault="00911AAE" w:rsidP="00911AAE">
                              <w:pPr>
                                <w:spacing w:after="0" w:line="240" w:lineRule="auto"/>
                              </w:pPr>
                              <w:r w:rsidRPr="00911AAE">
                                <w:drawing>
                                  <wp:inline distT="0" distB="0" distL="0" distR="0" wp14:anchorId="3CADCAAC" wp14:editId="25322DA3">
                                    <wp:extent cx="5372100" cy="838200"/>
                                    <wp:effectExtent l="0" t="0" r="0" b="0"/>
                                    <wp:docPr id="1974778124" name="Picture 14" descr="Community Pharmacy England bann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6D03C08" w14:textId="77777777" w:rsidR="00911AAE" w:rsidRPr="00911AAE" w:rsidRDefault="00911AAE" w:rsidP="00911AAE">
                        <w:pPr>
                          <w:spacing w:after="0" w:line="240" w:lineRule="auto"/>
                        </w:pPr>
                      </w:p>
                    </w:tc>
                  </w:tr>
                </w:tbl>
                <w:p w14:paraId="569EC7B9"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6CD332B8"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86"/>
                        </w:tblGrid>
                        <w:tr w:rsidR="00911AAE" w:rsidRPr="00911AAE" w14:paraId="36CB1AA6" w14:textId="77777777">
                          <w:trPr>
                            <w:hidden/>
                          </w:trPr>
                          <w:tc>
                            <w:tcPr>
                              <w:tcW w:w="0" w:type="auto"/>
                              <w:tcBorders>
                                <w:top w:val="single" w:sz="12" w:space="0" w:color="106B62"/>
                                <w:left w:val="nil"/>
                                <w:bottom w:val="nil"/>
                                <w:right w:val="nil"/>
                              </w:tcBorders>
                              <w:vAlign w:val="center"/>
                              <w:hideMark/>
                            </w:tcPr>
                            <w:p w14:paraId="2460F606" w14:textId="77777777" w:rsidR="00911AAE" w:rsidRPr="00911AAE" w:rsidRDefault="00911AAE" w:rsidP="00911AAE">
                              <w:pPr>
                                <w:spacing w:after="0" w:line="240" w:lineRule="auto"/>
                                <w:rPr>
                                  <w:vanish/>
                                </w:rPr>
                              </w:pPr>
                            </w:p>
                          </w:tc>
                        </w:tr>
                      </w:tbl>
                      <w:p w14:paraId="28CA1D4F" w14:textId="77777777" w:rsidR="00911AAE" w:rsidRPr="00911AAE" w:rsidRDefault="00911AAE" w:rsidP="00911AAE">
                        <w:pPr>
                          <w:spacing w:after="0" w:line="240" w:lineRule="auto"/>
                        </w:pPr>
                      </w:p>
                    </w:tc>
                  </w:tr>
                </w:tbl>
                <w:p w14:paraId="7D4DA092" w14:textId="77777777" w:rsidR="00911AAE" w:rsidRPr="00911AAE" w:rsidRDefault="00911AAE" w:rsidP="00911AAE">
                  <w:pPr>
                    <w:spacing w:after="0" w:line="240" w:lineRule="auto"/>
                  </w:pPr>
                </w:p>
              </w:tc>
            </w:tr>
            <w:tr w:rsidR="00911AAE" w:rsidRPr="00911AAE" w14:paraId="0669A517"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26"/>
                  </w:tblGrid>
                  <w:tr w:rsidR="00911AAE" w:rsidRPr="00911AAE" w14:paraId="40B8D2F2"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56"/>
                        </w:tblGrid>
                        <w:tr w:rsidR="00911AAE" w:rsidRPr="00911AAE" w14:paraId="62350661"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86"/>
                              </w:tblGrid>
                              <w:tr w:rsidR="00911AAE" w:rsidRPr="00911AAE" w14:paraId="450AF8D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911AAE" w:rsidRPr="00911AAE" w14:paraId="7AB3F61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911AAE" w:rsidRPr="00911AAE" w14:paraId="1E04EE27"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11AAE" w:rsidRPr="00911AAE" w14:paraId="5724219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11AAE" w:rsidRPr="00911AAE" w14:paraId="1172A05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11AAE" w:rsidRPr="00911AAE" w14:paraId="6E49898B" w14:textId="77777777">
                                                              <w:tc>
                                                                <w:tcPr>
                                                                  <w:tcW w:w="360" w:type="dxa"/>
                                                                  <w:vAlign w:val="center"/>
                                                                  <w:hideMark/>
                                                                </w:tcPr>
                                                                <w:p w14:paraId="33E188CA" w14:textId="18CB8809" w:rsidR="00911AAE" w:rsidRPr="00911AAE" w:rsidRDefault="00911AAE" w:rsidP="00911AAE">
                                                                  <w:pPr>
                                                                    <w:spacing w:after="0" w:line="240" w:lineRule="auto"/>
                                                                  </w:pPr>
                                                                  <w:r w:rsidRPr="00911AAE">
                                                                    <w:rPr>
                                                                      <w:u w:val="single"/>
                                                                    </w:rPr>
                                                                    <w:lastRenderedPageBreak/>
                                                                    <w:drawing>
                                                                      <wp:inline distT="0" distB="0" distL="0" distR="0" wp14:anchorId="72450EC2" wp14:editId="535C58E7">
                                                                        <wp:extent cx="228600" cy="228600"/>
                                                                        <wp:effectExtent l="0" t="0" r="0" b="0"/>
                                                                        <wp:docPr id="199617667" name="Picture 13" descr="Twitt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62E835F" w14:textId="77777777" w:rsidR="00911AAE" w:rsidRPr="00911AAE" w:rsidRDefault="00911AAE" w:rsidP="00911AAE">
                                                            <w:pPr>
                                                              <w:spacing w:after="0" w:line="240" w:lineRule="auto"/>
                                                            </w:pPr>
                                                          </w:p>
                                                        </w:tc>
                                                      </w:tr>
                                                    </w:tbl>
                                                    <w:p w14:paraId="757CFDDE" w14:textId="77777777" w:rsidR="00911AAE" w:rsidRPr="00911AAE" w:rsidRDefault="00911AAE" w:rsidP="00911AAE">
                                                      <w:pPr>
                                                        <w:spacing w:after="0" w:line="240" w:lineRule="auto"/>
                                                      </w:pPr>
                                                    </w:p>
                                                  </w:tc>
                                                </w:tr>
                                              </w:tbl>
                                              <w:p w14:paraId="20286B27" w14:textId="77777777" w:rsidR="00911AAE" w:rsidRPr="00911AAE" w:rsidRDefault="00911AAE" w:rsidP="00911AA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11AAE" w:rsidRPr="00911AAE" w14:paraId="66182F0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11AAE" w:rsidRPr="00911AAE" w14:paraId="44D07A8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11AAE" w:rsidRPr="00911AAE" w14:paraId="21C5797F" w14:textId="77777777">
                                                              <w:tc>
                                                                <w:tcPr>
                                                                  <w:tcW w:w="360" w:type="dxa"/>
                                                                  <w:vAlign w:val="center"/>
                                                                  <w:hideMark/>
                                                                </w:tcPr>
                                                                <w:p w14:paraId="49A388D7" w14:textId="5DE2342B" w:rsidR="00911AAE" w:rsidRPr="00911AAE" w:rsidRDefault="00911AAE" w:rsidP="00911AAE">
                                                                  <w:pPr>
                                                                    <w:spacing w:after="0" w:line="240" w:lineRule="auto"/>
                                                                  </w:pPr>
                                                                  <w:r w:rsidRPr="00911AAE">
                                                                    <w:rPr>
                                                                      <w:u w:val="single"/>
                                                                    </w:rPr>
                                                                    <w:drawing>
                                                                      <wp:inline distT="0" distB="0" distL="0" distR="0" wp14:anchorId="5E54265B" wp14:editId="7785AA46">
                                                                        <wp:extent cx="228600" cy="228600"/>
                                                                        <wp:effectExtent l="0" t="0" r="0" b="0"/>
                                                                        <wp:docPr id="1563282819" name="Picture 12" descr="Facebook">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FD2CB5D" w14:textId="77777777" w:rsidR="00911AAE" w:rsidRPr="00911AAE" w:rsidRDefault="00911AAE" w:rsidP="00911AAE">
                                                            <w:pPr>
                                                              <w:spacing w:after="0" w:line="240" w:lineRule="auto"/>
                                                            </w:pPr>
                                                          </w:p>
                                                        </w:tc>
                                                      </w:tr>
                                                    </w:tbl>
                                                    <w:p w14:paraId="0CF9CC1D" w14:textId="77777777" w:rsidR="00911AAE" w:rsidRPr="00911AAE" w:rsidRDefault="00911AAE" w:rsidP="00911AAE">
                                                      <w:pPr>
                                                        <w:spacing w:after="0" w:line="240" w:lineRule="auto"/>
                                                      </w:pPr>
                                                    </w:p>
                                                  </w:tc>
                                                </w:tr>
                                              </w:tbl>
                                              <w:p w14:paraId="48D2009B" w14:textId="77777777" w:rsidR="00911AAE" w:rsidRPr="00911AAE" w:rsidRDefault="00911AAE" w:rsidP="00911AA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911AAE" w:rsidRPr="00911AAE" w14:paraId="3A85E16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911AAE" w:rsidRPr="00911AAE" w14:paraId="29B1C4F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11AAE" w:rsidRPr="00911AAE" w14:paraId="0866CEB9" w14:textId="77777777">
                                                              <w:tc>
                                                                <w:tcPr>
                                                                  <w:tcW w:w="360" w:type="dxa"/>
                                                                  <w:vAlign w:val="center"/>
                                                                  <w:hideMark/>
                                                                </w:tcPr>
                                                                <w:p w14:paraId="3B6E0FF4" w14:textId="05389068" w:rsidR="00911AAE" w:rsidRPr="00911AAE" w:rsidRDefault="00911AAE" w:rsidP="00911AAE">
                                                                  <w:pPr>
                                                                    <w:spacing w:after="0" w:line="240" w:lineRule="auto"/>
                                                                  </w:pPr>
                                                                  <w:r w:rsidRPr="00911AAE">
                                                                    <w:rPr>
                                                                      <w:u w:val="single"/>
                                                                    </w:rPr>
                                                                    <w:drawing>
                                                                      <wp:inline distT="0" distB="0" distL="0" distR="0" wp14:anchorId="5D5050E4" wp14:editId="623E25AF">
                                                                        <wp:extent cx="228600" cy="228600"/>
                                                                        <wp:effectExtent l="0" t="0" r="0" b="0"/>
                                                                        <wp:docPr id="565926797" name="Picture 11" descr="LinkedIn">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B1542D5" w14:textId="77777777" w:rsidR="00911AAE" w:rsidRPr="00911AAE" w:rsidRDefault="00911AAE" w:rsidP="00911AAE">
                                                            <w:pPr>
                                                              <w:spacing w:after="0" w:line="240" w:lineRule="auto"/>
                                                            </w:pPr>
                                                          </w:p>
                                                        </w:tc>
                                                      </w:tr>
                                                    </w:tbl>
                                                    <w:p w14:paraId="23DEEF0F" w14:textId="77777777" w:rsidR="00911AAE" w:rsidRPr="00911AAE" w:rsidRDefault="00911AAE" w:rsidP="00911AAE">
                                                      <w:pPr>
                                                        <w:spacing w:after="0" w:line="240" w:lineRule="auto"/>
                                                      </w:pPr>
                                                    </w:p>
                                                  </w:tc>
                                                </w:tr>
                                              </w:tbl>
                                              <w:p w14:paraId="3D25D74F" w14:textId="77777777" w:rsidR="00911AAE" w:rsidRPr="00911AAE" w:rsidRDefault="00911AAE" w:rsidP="00911AAE">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911AAE" w:rsidRPr="00911AAE" w14:paraId="67892DB8"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911AAE" w:rsidRPr="00911AAE" w14:paraId="4741080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911AAE" w:rsidRPr="00911AAE" w14:paraId="76293BA4" w14:textId="77777777">
                                                              <w:tc>
                                                                <w:tcPr>
                                                                  <w:tcW w:w="360" w:type="dxa"/>
                                                                  <w:vAlign w:val="center"/>
                                                                  <w:hideMark/>
                                                                </w:tcPr>
                                                                <w:p w14:paraId="6FC1BAD4" w14:textId="54EA9E71" w:rsidR="00911AAE" w:rsidRPr="00911AAE" w:rsidRDefault="00911AAE" w:rsidP="00911AAE">
                                                                  <w:pPr>
                                                                    <w:spacing w:after="0" w:line="240" w:lineRule="auto"/>
                                                                  </w:pPr>
                                                                  <w:r w:rsidRPr="00911AAE">
                                                                    <w:rPr>
                                                                      <w:u w:val="single"/>
                                                                    </w:rPr>
                                                                    <w:drawing>
                                                                      <wp:inline distT="0" distB="0" distL="0" distR="0" wp14:anchorId="6D3C20E1" wp14:editId="73BA80C3">
                                                                        <wp:extent cx="228600" cy="228600"/>
                                                                        <wp:effectExtent l="0" t="0" r="0" b="0"/>
                                                                        <wp:docPr id="1416646036" name="Picture 10" descr="Website">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6E200AF" w14:textId="77777777" w:rsidR="00911AAE" w:rsidRPr="00911AAE" w:rsidRDefault="00911AAE" w:rsidP="00911AAE">
                                                            <w:pPr>
                                                              <w:spacing w:after="0" w:line="240" w:lineRule="auto"/>
                                                            </w:pPr>
                                                          </w:p>
                                                        </w:tc>
                                                      </w:tr>
                                                    </w:tbl>
                                                    <w:p w14:paraId="24DDAED7" w14:textId="77777777" w:rsidR="00911AAE" w:rsidRPr="00911AAE" w:rsidRDefault="00911AAE" w:rsidP="00911AAE">
                                                      <w:pPr>
                                                        <w:spacing w:after="0" w:line="240" w:lineRule="auto"/>
                                                      </w:pPr>
                                                    </w:p>
                                                  </w:tc>
                                                </w:tr>
                                              </w:tbl>
                                              <w:p w14:paraId="14ABCDDA" w14:textId="77777777" w:rsidR="00911AAE" w:rsidRPr="00911AAE" w:rsidRDefault="00911AAE" w:rsidP="00911AAE">
                                                <w:pPr>
                                                  <w:spacing w:after="0" w:line="240" w:lineRule="auto"/>
                                                </w:pPr>
                                              </w:p>
                                            </w:tc>
                                          </w:tr>
                                        </w:tbl>
                                        <w:p w14:paraId="3E310C5C" w14:textId="77777777" w:rsidR="00911AAE" w:rsidRPr="00911AAE" w:rsidRDefault="00911AAE" w:rsidP="00911AAE">
                                          <w:pPr>
                                            <w:spacing w:after="0" w:line="240" w:lineRule="auto"/>
                                          </w:pPr>
                                        </w:p>
                                      </w:tc>
                                    </w:tr>
                                  </w:tbl>
                                  <w:p w14:paraId="64F5CECA" w14:textId="77777777" w:rsidR="00911AAE" w:rsidRPr="00911AAE" w:rsidRDefault="00911AAE" w:rsidP="00911AAE">
                                    <w:pPr>
                                      <w:spacing w:after="0" w:line="240" w:lineRule="auto"/>
                                    </w:pPr>
                                  </w:p>
                                </w:tc>
                              </w:tr>
                            </w:tbl>
                            <w:p w14:paraId="50F8572C" w14:textId="77777777" w:rsidR="00911AAE" w:rsidRPr="00911AAE" w:rsidRDefault="00911AAE" w:rsidP="00911AAE">
                              <w:pPr>
                                <w:spacing w:after="0" w:line="240" w:lineRule="auto"/>
                              </w:pPr>
                            </w:p>
                          </w:tc>
                        </w:tr>
                      </w:tbl>
                      <w:p w14:paraId="27429773" w14:textId="77777777" w:rsidR="00911AAE" w:rsidRPr="00911AAE" w:rsidRDefault="00911AAE" w:rsidP="00911AAE">
                        <w:pPr>
                          <w:spacing w:after="0" w:line="240" w:lineRule="auto"/>
                        </w:pPr>
                      </w:p>
                    </w:tc>
                  </w:tr>
                </w:tbl>
                <w:p w14:paraId="0D816249" w14:textId="77777777" w:rsidR="00911AAE" w:rsidRPr="00911AAE" w:rsidRDefault="00911AAE" w:rsidP="00911AAE">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26"/>
                  </w:tblGrid>
                  <w:tr w:rsidR="00911AAE" w:rsidRPr="00911AAE" w14:paraId="2146473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26"/>
                        </w:tblGrid>
                        <w:tr w:rsidR="00911AAE" w:rsidRPr="00911AAE" w14:paraId="4699EFD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26"/>
                              </w:tblGrid>
                              <w:tr w:rsidR="00911AAE" w:rsidRPr="00911AAE" w14:paraId="475FAA83" w14:textId="77777777">
                                <w:tc>
                                  <w:tcPr>
                                    <w:tcW w:w="0" w:type="auto"/>
                                    <w:tcMar>
                                      <w:top w:w="0" w:type="dxa"/>
                                      <w:left w:w="270" w:type="dxa"/>
                                      <w:bottom w:w="135" w:type="dxa"/>
                                      <w:right w:w="270" w:type="dxa"/>
                                    </w:tcMar>
                                    <w:hideMark/>
                                  </w:tcPr>
                                  <w:p w14:paraId="37A4523A" w14:textId="77777777" w:rsidR="00911AAE" w:rsidRPr="00911AAE" w:rsidRDefault="00911AAE" w:rsidP="00911AAE">
                                    <w:pPr>
                                      <w:spacing w:after="0" w:line="240" w:lineRule="auto"/>
                                      <w:jc w:val="center"/>
                                    </w:pPr>
                                    <w:r w:rsidRPr="00911AAE">
                                      <w:rPr>
                                        <w:b/>
                                        <w:bCs/>
                                      </w:rPr>
                                      <w:t>Community Pharmacy England</w:t>
                                    </w:r>
                                    <w:r w:rsidRPr="00911AAE">
                                      <w:br/>
                                      <w:t>Address: 14 Hosier Lane, London EC1A 9LQ</w:t>
                                    </w:r>
                                    <w:r w:rsidRPr="00911AAE">
                                      <w:br/>
                                      <w:t xml:space="preserve">Tel: 0203 1220 810 | Email: </w:t>
                                    </w:r>
                                    <w:hyperlink r:id="rId34" w:history="1">
                                      <w:r w:rsidRPr="00911AAE">
                                        <w:rPr>
                                          <w:rStyle w:val="Hyperlink"/>
                                        </w:rPr>
                                        <w:t>comms.team@cpe.org.uk</w:t>
                                      </w:r>
                                    </w:hyperlink>
                                  </w:p>
                                  <w:p w14:paraId="35F34E64" w14:textId="77777777" w:rsidR="00911AAE" w:rsidRPr="00911AAE" w:rsidRDefault="00911AAE" w:rsidP="00911AAE">
                                    <w:pPr>
                                      <w:spacing w:after="0" w:line="240" w:lineRule="auto"/>
                                      <w:jc w:val="center"/>
                                    </w:pPr>
                                    <w:r w:rsidRPr="00911AAE">
                                      <w:rPr>
                                        <w:i/>
                                        <w:iCs/>
                                      </w:rPr>
                                      <w:t xml:space="preserve">Copyright © 2025 Community Pharmacy England, </w:t>
                                    </w:r>
                                    <w:proofErr w:type="gramStart"/>
                                    <w:r w:rsidRPr="00911AAE">
                                      <w:rPr>
                                        <w:i/>
                                        <w:iCs/>
                                      </w:rPr>
                                      <w:t>All</w:t>
                                    </w:r>
                                    <w:proofErr w:type="gramEnd"/>
                                    <w:r w:rsidRPr="00911AAE">
                                      <w:rPr>
                                        <w:i/>
                                        <w:iCs/>
                                      </w:rPr>
                                      <w:t xml:space="preserve"> rights reserved.</w:t>
                                    </w:r>
                                  </w:p>
                                  <w:p w14:paraId="447B4054" w14:textId="418AAC1C" w:rsidR="00911AAE" w:rsidRPr="00911AAE" w:rsidRDefault="00911AAE" w:rsidP="00911AAE">
                                    <w:pPr>
                                      <w:spacing w:after="0" w:line="240" w:lineRule="auto"/>
                                      <w:jc w:val="center"/>
                                    </w:pPr>
                                    <w:r w:rsidRPr="00911AAE">
                                      <w:t>You are receiving this email because you are subscribed to our newsletters. Community Pharmacy England is the operating name of the Pharmaceutical Services Negotiating Committee (PSNC).</w:t>
                                    </w:r>
                                  </w:p>
                                </w:tc>
                              </w:tr>
                            </w:tbl>
                            <w:p w14:paraId="3C1D2ED2" w14:textId="77777777" w:rsidR="00911AAE" w:rsidRPr="00911AAE" w:rsidRDefault="00911AAE" w:rsidP="00911AAE">
                              <w:pPr>
                                <w:spacing w:after="0" w:line="240" w:lineRule="auto"/>
                              </w:pPr>
                            </w:p>
                          </w:tc>
                        </w:tr>
                      </w:tbl>
                      <w:p w14:paraId="1A935590" w14:textId="77777777" w:rsidR="00911AAE" w:rsidRPr="00911AAE" w:rsidRDefault="00911AAE" w:rsidP="00911AAE">
                        <w:pPr>
                          <w:spacing w:after="0" w:line="240" w:lineRule="auto"/>
                        </w:pPr>
                      </w:p>
                    </w:tc>
                  </w:tr>
                </w:tbl>
                <w:p w14:paraId="2026AA8D" w14:textId="77777777" w:rsidR="00911AAE" w:rsidRPr="00911AAE" w:rsidRDefault="00911AAE" w:rsidP="00911AAE">
                  <w:pPr>
                    <w:spacing w:after="0" w:line="240" w:lineRule="auto"/>
                  </w:pPr>
                </w:p>
              </w:tc>
            </w:tr>
          </w:tbl>
          <w:p w14:paraId="1DEF09DF" w14:textId="77777777" w:rsidR="00911AAE" w:rsidRPr="00911AAE" w:rsidRDefault="00911AAE" w:rsidP="00911AAE">
            <w:pPr>
              <w:spacing w:after="0" w:line="240" w:lineRule="auto"/>
            </w:pPr>
          </w:p>
        </w:tc>
      </w:tr>
    </w:tbl>
    <w:p w14:paraId="3F609442"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7A8"/>
    <w:multiLevelType w:val="multilevel"/>
    <w:tmpl w:val="22125B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9658E"/>
    <w:multiLevelType w:val="multilevel"/>
    <w:tmpl w:val="9B0CC5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10208200">
    <w:abstractNumId w:val="0"/>
    <w:lvlOverride w:ilvl="0"/>
    <w:lvlOverride w:ilvl="1"/>
    <w:lvlOverride w:ilvl="2"/>
    <w:lvlOverride w:ilvl="3"/>
    <w:lvlOverride w:ilvl="4"/>
    <w:lvlOverride w:ilvl="5"/>
    <w:lvlOverride w:ilvl="6"/>
    <w:lvlOverride w:ilvl="7"/>
    <w:lvlOverride w:ilvl="8"/>
  </w:num>
  <w:num w:numId="2" w16cid:durableId="53951602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AE"/>
    <w:rsid w:val="00413E92"/>
    <w:rsid w:val="006A6164"/>
    <w:rsid w:val="00911AAE"/>
    <w:rsid w:val="00B96193"/>
    <w:rsid w:val="00C61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27D92"/>
  <w15:chartTrackingRefBased/>
  <w15:docId w15:val="{26F46334-0CE5-4E3E-8737-589A6381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A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A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A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A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A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A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A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A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A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A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A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A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A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A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A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AAE"/>
    <w:rPr>
      <w:rFonts w:eastAsiaTheme="majorEastAsia" w:cstheme="majorBidi"/>
      <w:color w:val="272727" w:themeColor="text1" w:themeTint="D8"/>
    </w:rPr>
  </w:style>
  <w:style w:type="paragraph" w:styleId="Title">
    <w:name w:val="Title"/>
    <w:basedOn w:val="Normal"/>
    <w:next w:val="Normal"/>
    <w:link w:val="TitleChar"/>
    <w:uiPriority w:val="10"/>
    <w:qFormat/>
    <w:rsid w:val="00911A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A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A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AAE"/>
    <w:pPr>
      <w:spacing w:before="160"/>
      <w:jc w:val="center"/>
    </w:pPr>
    <w:rPr>
      <w:i/>
      <w:iCs/>
      <w:color w:val="404040" w:themeColor="text1" w:themeTint="BF"/>
    </w:rPr>
  </w:style>
  <w:style w:type="character" w:customStyle="1" w:styleId="QuoteChar">
    <w:name w:val="Quote Char"/>
    <w:basedOn w:val="DefaultParagraphFont"/>
    <w:link w:val="Quote"/>
    <w:uiPriority w:val="29"/>
    <w:rsid w:val="00911AAE"/>
    <w:rPr>
      <w:i/>
      <w:iCs/>
      <w:color w:val="404040" w:themeColor="text1" w:themeTint="BF"/>
    </w:rPr>
  </w:style>
  <w:style w:type="paragraph" w:styleId="ListParagraph">
    <w:name w:val="List Paragraph"/>
    <w:basedOn w:val="Normal"/>
    <w:uiPriority w:val="34"/>
    <w:qFormat/>
    <w:rsid w:val="00911AAE"/>
    <w:pPr>
      <w:ind w:left="720"/>
      <w:contextualSpacing/>
    </w:pPr>
  </w:style>
  <w:style w:type="character" w:styleId="IntenseEmphasis">
    <w:name w:val="Intense Emphasis"/>
    <w:basedOn w:val="DefaultParagraphFont"/>
    <w:uiPriority w:val="21"/>
    <w:qFormat/>
    <w:rsid w:val="00911AAE"/>
    <w:rPr>
      <w:i/>
      <w:iCs/>
      <w:color w:val="0F4761" w:themeColor="accent1" w:themeShade="BF"/>
    </w:rPr>
  </w:style>
  <w:style w:type="paragraph" w:styleId="IntenseQuote">
    <w:name w:val="Intense Quote"/>
    <w:basedOn w:val="Normal"/>
    <w:next w:val="Normal"/>
    <w:link w:val="IntenseQuoteChar"/>
    <w:uiPriority w:val="30"/>
    <w:qFormat/>
    <w:rsid w:val="00911A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AAE"/>
    <w:rPr>
      <w:i/>
      <w:iCs/>
      <w:color w:val="0F4761" w:themeColor="accent1" w:themeShade="BF"/>
    </w:rPr>
  </w:style>
  <w:style w:type="character" w:styleId="IntenseReference">
    <w:name w:val="Intense Reference"/>
    <w:basedOn w:val="DefaultParagraphFont"/>
    <w:uiPriority w:val="32"/>
    <w:qFormat/>
    <w:rsid w:val="00911AAE"/>
    <w:rPr>
      <w:b/>
      <w:bCs/>
      <w:smallCaps/>
      <w:color w:val="0F4761" w:themeColor="accent1" w:themeShade="BF"/>
      <w:spacing w:val="5"/>
    </w:rPr>
  </w:style>
  <w:style w:type="character" w:styleId="Hyperlink">
    <w:name w:val="Hyperlink"/>
    <w:basedOn w:val="DefaultParagraphFont"/>
    <w:uiPriority w:val="99"/>
    <w:unhideWhenUsed/>
    <w:rsid w:val="00911AAE"/>
    <w:rPr>
      <w:color w:val="467886" w:themeColor="hyperlink"/>
      <w:u w:val="single"/>
    </w:rPr>
  </w:style>
  <w:style w:type="character" w:styleId="UnresolvedMention">
    <w:name w:val="Unresolved Mention"/>
    <w:basedOn w:val="DefaultParagraphFont"/>
    <w:uiPriority w:val="99"/>
    <w:semiHidden/>
    <w:unhideWhenUsed/>
    <w:rsid w:val="00911A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4d251b84d8&amp;e=d19e9fd41c" TargetMode="External"/><Relationship Id="rId18" Type="http://schemas.openxmlformats.org/officeDocument/2006/relationships/hyperlink" Target="https://cpe.us7.list-manage.com/track/click?u=86d41ab7fa4c7c2c5d7210782&amp;id=27b2c2c4d3&amp;e=d19e9fd41c" TargetMode="External"/><Relationship Id="rId26" Type="http://schemas.openxmlformats.org/officeDocument/2006/relationships/hyperlink" Target="https://cpe.us7.list-manage.com/track/click?u=86d41ab7fa4c7c2c5d7210782&amp;id=2c1c4f6ca2&amp;e=d19e9fd41c" TargetMode="External"/><Relationship Id="rId39" Type="http://schemas.openxmlformats.org/officeDocument/2006/relationships/customXml" Target="../customXml/item3.xml"/><Relationship Id="rId21" Type="http://schemas.openxmlformats.org/officeDocument/2006/relationships/hyperlink" Target="https://cpe.us7.list-manage.com/track/click?u=86d41ab7fa4c7c2c5d7210782&amp;id=53619465aa&amp;e=d19e9fd41c" TargetMode="External"/><Relationship Id="rId34" Type="http://schemas.openxmlformats.org/officeDocument/2006/relationships/hyperlink" Target="mailto:comms.team@cpe.org.uk"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9935550db5&amp;e=d19e9fd41c" TargetMode="External"/><Relationship Id="rId17" Type="http://schemas.openxmlformats.org/officeDocument/2006/relationships/hyperlink" Target="https://cpe.us7.list-manage.com/track/click?u=86d41ab7fa4c7c2c5d7210782&amp;id=40ac8bdb76&amp;e=d19e9fd41c" TargetMode="External"/><Relationship Id="rId25" Type="http://schemas.openxmlformats.org/officeDocument/2006/relationships/image" Target="media/image5.png"/><Relationship Id="rId33" Type="http://schemas.openxmlformats.org/officeDocument/2006/relationships/image" Target="media/image9.png"/><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pe.us7.list-manage.com/track/click?u=86d41ab7fa4c7c2c5d7210782&amp;id=f3c063988a&amp;e=d19e9fd41c" TargetMode="External"/><Relationship Id="rId20" Type="http://schemas.openxmlformats.org/officeDocument/2006/relationships/hyperlink" Target="https://cpe.us7.list-manage.com/track/click?u=86d41ab7fa4c7c2c5d7210782&amp;id=8c73117a77&amp;e=d19e9fd41c" TargetMode="External"/><Relationship Id="rId29"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fa3126e25d&amp;e=d19e9fd41c" TargetMode="External"/><Relationship Id="rId24" Type="http://schemas.openxmlformats.org/officeDocument/2006/relationships/hyperlink" Target="https://cpe.us7.list-manage.com/track/click?u=86d41ab7fa4c7c2c5d7210782&amp;id=46a2dceb4a&amp;e=d19e9fd41c" TargetMode="External"/><Relationship Id="rId32" Type="http://schemas.openxmlformats.org/officeDocument/2006/relationships/hyperlink" Target="https://cpe.us7.list-manage.com/track/click?u=86d41ab7fa4c7c2c5d7210782&amp;id=92de7020de&amp;e=d19e9fd41c" TargetMode="External"/><Relationship Id="rId37" Type="http://schemas.openxmlformats.org/officeDocument/2006/relationships/customXml" Target="../customXml/item1.xml"/><Relationship Id="rId5" Type="http://schemas.openxmlformats.org/officeDocument/2006/relationships/hyperlink" Target="https://cpe.us7.list-manage.com/track/click?u=86d41ab7fa4c7c2c5d7210782&amp;id=8f74b2441a&amp;e=d19e9fd41c" TargetMode="External"/><Relationship Id="rId15" Type="http://schemas.openxmlformats.org/officeDocument/2006/relationships/hyperlink" Target="https://cpe.us7.list-manage.com/track/click?u=86d41ab7fa4c7c2c5d7210782&amp;id=21db0b4bb2&amp;e=d19e9fd41c" TargetMode="External"/><Relationship Id="rId23" Type="http://schemas.openxmlformats.org/officeDocument/2006/relationships/hyperlink" Target="https://cpe.us7.list-manage.com/track/click?u=86d41ab7fa4c7c2c5d7210782&amp;id=5ebbe711f1&amp;e=d19e9fd41c" TargetMode="External"/><Relationship Id="rId28" Type="http://schemas.openxmlformats.org/officeDocument/2006/relationships/hyperlink" Target="https://cpe.us7.list-manage.com/track/click?u=86d41ab7fa4c7c2c5d7210782&amp;id=52be69d575&amp;e=d19e9fd41c" TargetMode="External"/><Relationship Id="rId36" Type="http://schemas.openxmlformats.org/officeDocument/2006/relationships/theme" Target="theme/theme1.xml"/><Relationship Id="rId10" Type="http://schemas.openxmlformats.org/officeDocument/2006/relationships/hyperlink" Target="https://cpe.us7.list-manage.com/track/click?u=86d41ab7fa4c7c2c5d7210782&amp;id=96cbc16a75&amp;e=d19e9fd41c" TargetMode="External"/><Relationship Id="rId19" Type="http://schemas.openxmlformats.org/officeDocument/2006/relationships/hyperlink" Target="https://cpe.us7.list-manage.com/track/click?u=86d41ab7fa4c7c2c5d7210782&amp;id=8776b1ee4b&amp;e=d19e9fd41c"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hyperlink" Target="https://cpe.us7.list-manage.com/track/click?u=86d41ab7fa4c7c2c5d7210782&amp;id=64c4b90d4b&amp;e=d19e9fd41c" TargetMode="External"/><Relationship Id="rId27" Type="http://schemas.openxmlformats.org/officeDocument/2006/relationships/image" Target="media/image6.png"/><Relationship Id="rId30" Type="http://schemas.openxmlformats.org/officeDocument/2006/relationships/hyperlink" Target="https://cpe.us7.list-manage.com/track/click?u=86d41ab7fa4c7c2c5d7210782&amp;id=04454eec07&amp;e=d19e9fd41c" TargetMode="External"/><Relationship Id="rId35" Type="http://schemas.openxmlformats.org/officeDocument/2006/relationships/fontTable" Target="fontTable.xml"/><Relationship Id="rId8" Type="http://schemas.openxmlformats.org/officeDocument/2006/relationships/hyperlink" Target="https://cpe.us7.list-manage.com/track/click?u=86d41ab7fa4c7c2c5d7210782&amp;id=daabb8158b&amp;e=d19e9fd41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ffd0f1023ebb70512e91fadb4668ef96">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ea64f6f6ab96b0e508254441b1a06f1c"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CF3F9C60-7DED-496E-A379-D05504572A8B}"/>
</file>

<file path=customXml/itemProps2.xml><?xml version="1.0" encoding="utf-8"?>
<ds:datastoreItem xmlns:ds="http://schemas.openxmlformats.org/officeDocument/2006/customXml" ds:itemID="{55CAEAEA-9457-4909-BBD3-80F15BB78750}"/>
</file>

<file path=customXml/itemProps3.xml><?xml version="1.0" encoding="utf-8"?>
<ds:datastoreItem xmlns:ds="http://schemas.openxmlformats.org/officeDocument/2006/customXml" ds:itemID="{0D77C464-09B0-4962-BE2D-EA6E1E39E95B}"/>
</file>

<file path=docProps/app.xml><?xml version="1.0" encoding="utf-8"?>
<Properties xmlns="http://schemas.openxmlformats.org/officeDocument/2006/extended-properties" xmlns:vt="http://schemas.openxmlformats.org/officeDocument/2006/docPropsVTypes">
  <Template>Normal.dotm</Template>
  <TotalTime>2</TotalTime>
  <Pages>3</Pages>
  <Words>649</Words>
  <Characters>3647</Characters>
  <Application>Microsoft Office Word</Application>
  <DocSecurity>0</DocSecurity>
  <Lines>182</Lines>
  <Paragraphs>44</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2025-12-09T09:59:00Z</dcterms:created>
  <dcterms:modified xsi:type="dcterms:W3CDTF">2025-12-09T10:01:00Z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