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734463" w:rsidRPr="00734463" w14:paraId="4FAD461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34463" w:rsidRPr="00734463" w14:paraId="368E340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34463" w:rsidRPr="00734463" w14:paraId="768F82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272C4BA6" w14:textId="77777777">
                          <w:tc>
                            <w:tcPr>
                              <w:tcW w:w="9000" w:type="dxa"/>
                              <w:hideMark/>
                            </w:tcPr>
                            <w:p w14:paraId="028E4651" w14:textId="77777777" w:rsidR="00734463" w:rsidRPr="00734463" w:rsidRDefault="00734463" w:rsidP="00734463">
                              <w:pPr>
                                <w:spacing w:after="0"/>
                              </w:pPr>
                            </w:p>
                          </w:tc>
                        </w:tr>
                      </w:tbl>
                      <w:p w14:paraId="695ED7F3" w14:textId="77777777" w:rsidR="00734463" w:rsidRPr="00734463" w:rsidRDefault="00734463" w:rsidP="00734463">
                        <w:pPr>
                          <w:spacing w:after="0"/>
                        </w:pPr>
                      </w:p>
                    </w:tc>
                  </w:tr>
                </w:tbl>
                <w:p w14:paraId="7A8AB6A8" w14:textId="77777777" w:rsidR="00734463" w:rsidRPr="00734463" w:rsidRDefault="00734463" w:rsidP="00734463">
                  <w:pPr>
                    <w:spacing w:after="0"/>
                  </w:pPr>
                </w:p>
              </w:tc>
            </w:tr>
            <w:tr w:rsidR="00734463" w:rsidRPr="00734463" w14:paraId="429A749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34463" w:rsidRPr="00734463" w14:paraId="47723E4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734463" w:rsidRPr="00734463" w14:paraId="1039878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734463" w:rsidRPr="00734463" w14:paraId="7D9B90BF" w14:textId="77777777">
                                <w:tc>
                                  <w:tcPr>
                                    <w:tcW w:w="0" w:type="auto"/>
                                    <w:hideMark/>
                                  </w:tcPr>
                                  <w:p w14:paraId="086DF6A3" w14:textId="5A68BBDB" w:rsidR="00734463" w:rsidRPr="00734463" w:rsidRDefault="00734463" w:rsidP="00734463">
                                    <w:pPr>
                                      <w:spacing w:after="0"/>
                                    </w:pPr>
                                    <w:r w:rsidRPr="00734463">
                                      <w:drawing>
                                        <wp:inline distT="0" distB="0" distL="0" distR="0" wp14:anchorId="62715B3E" wp14:editId="79194B40">
                                          <wp:extent cx="2514600" cy="812800"/>
                                          <wp:effectExtent l="0" t="0" r="0" b="6350"/>
                                          <wp:docPr id="714714766"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734463" w:rsidRPr="00734463" w14:paraId="17EE5DCC" w14:textId="77777777">
                                <w:tc>
                                  <w:tcPr>
                                    <w:tcW w:w="0" w:type="auto"/>
                                    <w:hideMark/>
                                  </w:tcPr>
                                  <w:p w14:paraId="540CDECE" w14:textId="77777777" w:rsidR="00734463" w:rsidRPr="00734463" w:rsidRDefault="00734463" w:rsidP="00734463">
                                    <w:pPr>
                                      <w:spacing w:after="0"/>
                                      <w:jc w:val="right"/>
                                      <w:rPr>
                                        <w:b/>
                                        <w:bCs/>
                                        <w:sz w:val="36"/>
                                        <w:szCs w:val="36"/>
                                      </w:rPr>
                                    </w:pPr>
                                    <w:r w:rsidRPr="00734463">
                                      <w:rPr>
                                        <w:b/>
                                        <w:bCs/>
                                        <w:sz w:val="36"/>
                                        <w:szCs w:val="36"/>
                                      </w:rPr>
                                      <w:t>Newsletter</w:t>
                                    </w:r>
                                  </w:p>
                                  <w:p w14:paraId="0CCC6293" w14:textId="77777777" w:rsidR="00734463" w:rsidRPr="00734463" w:rsidRDefault="00734463" w:rsidP="00734463">
                                    <w:pPr>
                                      <w:spacing w:after="0"/>
                                      <w:jc w:val="right"/>
                                    </w:pPr>
                                    <w:r w:rsidRPr="00734463">
                                      <w:rPr>
                                        <w:sz w:val="36"/>
                                        <w:szCs w:val="36"/>
                                      </w:rPr>
                                      <w:t>26th September 2025</w:t>
                                    </w:r>
                                  </w:p>
                                </w:tc>
                              </w:tr>
                            </w:tbl>
                            <w:p w14:paraId="2E911E06" w14:textId="77777777" w:rsidR="00734463" w:rsidRPr="00734463" w:rsidRDefault="00734463" w:rsidP="00734463">
                              <w:pPr>
                                <w:spacing w:after="0"/>
                              </w:pPr>
                            </w:p>
                          </w:tc>
                        </w:tr>
                      </w:tbl>
                      <w:p w14:paraId="0A10F421" w14:textId="77777777" w:rsidR="00734463" w:rsidRPr="00734463" w:rsidRDefault="00734463" w:rsidP="00734463">
                        <w:pPr>
                          <w:spacing w:after="0"/>
                        </w:pPr>
                      </w:p>
                    </w:tc>
                  </w:tr>
                </w:tbl>
                <w:p w14:paraId="04CCDF2D" w14:textId="77777777" w:rsidR="00734463" w:rsidRPr="00734463" w:rsidRDefault="00734463" w:rsidP="00734463">
                  <w:pPr>
                    <w:spacing w:after="0"/>
                  </w:pPr>
                </w:p>
              </w:tc>
            </w:tr>
            <w:tr w:rsidR="00734463" w:rsidRPr="00734463" w14:paraId="750F78B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34463" w:rsidRPr="00734463" w14:paraId="5D6C0DD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34463" w:rsidRPr="00734463" w14:paraId="26F3CFDF" w14:textId="77777777">
                          <w:tc>
                            <w:tcPr>
                              <w:tcW w:w="0" w:type="auto"/>
                              <w:tcMar>
                                <w:top w:w="0" w:type="dxa"/>
                                <w:left w:w="135" w:type="dxa"/>
                                <w:bottom w:w="0" w:type="dxa"/>
                                <w:right w:w="135" w:type="dxa"/>
                              </w:tcMar>
                              <w:hideMark/>
                            </w:tcPr>
                            <w:p w14:paraId="3A77F4B6" w14:textId="47F12B38" w:rsidR="00734463" w:rsidRPr="00734463" w:rsidRDefault="00734463" w:rsidP="00734463">
                              <w:pPr>
                                <w:spacing w:after="0"/>
                              </w:pPr>
                              <w:r w:rsidRPr="00734463">
                                <w:drawing>
                                  <wp:inline distT="0" distB="0" distL="0" distR="0" wp14:anchorId="31C6444C" wp14:editId="69499BF6">
                                    <wp:extent cx="5372100" cy="336550"/>
                                    <wp:effectExtent l="0" t="0" r="0" b="6350"/>
                                    <wp:docPr id="1695053280"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727A6B1C" w14:textId="77777777" w:rsidR="00734463" w:rsidRPr="00734463" w:rsidRDefault="00734463" w:rsidP="00734463">
                        <w:pPr>
                          <w:spacing w:after="0"/>
                        </w:pPr>
                      </w:p>
                    </w:tc>
                  </w:tr>
                </w:tbl>
                <w:p w14:paraId="155C47A1"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25497AE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1BA4424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4DF9D8F2" w14:textId="77777777">
                                <w:tc>
                                  <w:tcPr>
                                    <w:tcW w:w="0" w:type="auto"/>
                                    <w:tcMar>
                                      <w:top w:w="0" w:type="dxa"/>
                                      <w:left w:w="270" w:type="dxa"/>
                                      <w:bottom w:w="135" w:type="dxa"/>
                                      <w:right w:w="270" w:type="dxa"/>
                                    </w:tcMar>
                                    <w:hideMark/>
                                  </w:tcPr>
                                  <w:p w14:paraId="1034A064" w14:textId="77777777" w:rsidR="00734463" w:rsidRPr="00734463" w:rsidRDefault="00734463" w:rsidP="00734463">
                                    <w:pPr>
                                      <w:spacing w:after="0"/>
                                    </w:pPr>
                                    <w:r w:rsidRPr="00734463">
                                      <w:rPr>
                                        <w:b/>
                                        <w:bCs/>
                                      </w:rPr>
                                      <w:t>This newsletter - sent on Mondays, Wednesdays and Fridays - contains important information and resources to support community pharmacies across England.</w:t>
                                    </w:r>
                                  </w:p>
                                </w:tc>
                              </w:tr>
                            </w:tbl>
                            <w:p w14:paraId="050493BC" w14:textId="77777777" w:rsidR="00734463" w:rsidRPr="00734463" w:rsidRDefault="00734463" w:rsidP="00734463">
                              <w:pPr>
                                <w:spacing w:after="0"/>
                              </w:pPr>
                            </w:p>
                          </w:tc>
                        </w:tr>
                      </w:tbl>
                      <w:p w14:paraId="078F735D" w14:textId="77777777" w:rsidR="00734463" w:rsidRPr="00734463" w:rsidRDefault="00734463" w:rsidP="00734463">
                        <w:pPr>
                          <w:spacing w:after="0"/>
                        </w:pPr>
                      </w:p>
                    </w:tc>
                  </w:tr>
                </w:tbl>
                <w:p w14:paraId="0EFC814E"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51948E4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34463" w:rsidRPr="00734463" w14:paraId="010733ED" w14:textId="77777777">
                          <w:trPr>
                            <w:hidden/>
                          </w:trPr>
                          <w:tc>
                            <w:tcPr>
                              <w:tcW w:w="0" w:type="auto"/>
                              <w:tcBorders>
                                <w:top w:val="single" w:sz="12" w:space="0" w:color="106B62"/>
                                <w:left w:val="nil"/>
                                <w:bottom w:val="nil"/>
                                <w:right w:val="nil"/>
                              </w:tcBorders>
                              <w:vAlign w:val="center"/>
                              <w:hideMark/>
                            </w:tcPr>
                            <w:p w14:paraId="07F94636" w14:textId="77777777" w:rsidR="00734463" w:rsidRPr="00734463" w:rsidRDefault="00734463" w:rsidP="00734463">
                              <w:pPr>
                                <w:spacing w:after="0"/>
                                <w:rPr>
                                  <w:vanish/>
                                </w:rPr>
                              </w:pPr>
                            </w:p>
                          </w:tc>
                        </w:tr>
                      </w:tbl>
                      <w:p w14:paraId="0C5FC851" w14:textId="77777777" w:rsidR="00734463" w:rsidRPr="00734463" w:rsidRDefault="00734463" w:rsidP="00734463">
                        <w:pPr>
                          <w:spacing w:after="0"/>
                        </w:pPr>
                      </w:p>
                    </w:tc>
                  </w:tr>
                </w:tbl>
                <w:p w14:paraId="4B228694"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5D79B1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0E03F3E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20F355D5" w14:textId="77777777">
                                <w:tc>
                                  <w:tcPr>
                                    <w:tcW w:w="0" w:type="auto"/>
                                    <w:tcMar>
                                      <w:top w:w="0" w:type="dxa"/>
                                      <w:left w:w="270" w:type="dxa"/>
                                      <w:bottom w:w="135" w:type="dxa"/>
                                      <w:right w:w="270" w:type="dxa"/>
                                    </w:tcMar>
                                    <w:hideMark/>
                                  </w:tcPr>
                                  <w:p w14:paraId="0691C305" w14:textId="77777777" w:rsidR="00734463" w:rsidRPr="00734463" w:rsidRDefault="00734463" w:rsidP="00734463">
                                    <w:pPr>
                                      <w:spacing w:after="0"/>
                                      <w:rPr>
                                        <w:b/>
                                        <w:bCs/>
                                      </w:rPr>
                                    </w:pPr>
                                    <w:r w:rsidRPr="00734463">
                                      <w:rPr>
                                        <w:b/>
                                        <w:bCs/>
                                      </w:rPr>
                                      <w:t>In this update: 1st October changes – a services summary; Committee composition update; Cefalexin SSPs extended; NHSBSA webinars.</w:t>
                                    </w:r>
                                  </w:p>
                                </w:tc>
                              </w:tr>
                            </w:tbl>
                            <w:p w14:paraId="32309D01" w14:textId="77777777" w:rsidR="00734463" w:rsidRPr="00734463" w:rsidRDefault="00734463" w:rsidP="00734463">
                              <w:pPr>
                                <w:spacing w:after="0"/>
                              </w:pPr>
                            </w:p>
                          </w:tc>
                        </w:tr>
                      </w:tbl>
                      <w:p w14:paraId="48B1864A" w14:textId="77777777" w:rsidR="00734463" w:rsidRPr="00734463" w:rsidRDefault="00734463" w:rsidP="00734463">
                        <w:pPr>
                          <w:spacing w:after="0"/>
                        </w:pPr>
                      </w:p>
                    </w:tc>
                  </w:tr>
                </w:tbl>
                <w:p w14:paraId="20A51008"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67BDE45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34463" w:rsidRPr="00734463" w14:paraId="71C070B7" w14:textId="77777777">
                          <w:trPr>
                            <w:hidden/>
                          </w:trPr>
                          <w:tc>
                            <w:tcPr>
                              <w:tcW w:w="0" w:type="auto"/>
                              <w:tcBorders>
                                <w:top w:val="single" w:sz="12" w:space="0" w:color="106B62"/>
                                <w:left w:val="nil"/>
                                <w:bottom w:val="nil"/>
                                <w:right w:val="nil"/>
                              </w:tcBorders>
                              <w:vAlign w:val="center"/>
                              <w:hideMark/>
                            </w:tcPr>
                            <w:p w14:paraId="7764D15A" w14:textId="77777777" w:rsidR="00734463" w:rsidRPr="00734463" w:rsidRDefault="00734463" w:rsidP="00734463">
                              <w:pPr>
                                <w:spacing w:after="0"/>
                                <w:rPr>
                                  <w:vanish/>
                                </w:rPr>
                              </w:pPr>
                            </w:p>
                          </w:tc>
                        </w:tr>
                      </w:tbl>
                      <w:p w14:paraId="7EB1029B" w14:textId="77777777" w:rsidR="00734463" w:rsidRPr="00734463" w:rsidRDefault="00734463" w:rsidP="00734463">
                        <w:pPr>
                          <w:spacing w:after="0"/>
                        </w:pPr>
                      </w:p>
                    </w:tc>
                  </w:tr>
                </w:tbl>
                <w:p w14:paraId="7AED3345"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28B99D8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34463" w:rsidRPr="00734463" w14:paraId="15C51868" w14:textId="77777777">
                          <w:tc>
                            <w:tcPr>
                              <w:tcW w:w="0" w:type="auto"/>
                              <w:tcMar>
                                <w:top w:w="0" w:type="dxa"/>
                                <w:left w:w="135" w:type="dxa"/>
                                <w:bottom w:w="0" w:type="dxa"/>
                                <w:right w:w="135" w:type="dxa"/>
                              </w:tcMar>
                              <w:hideMark/>
                            </w:tcPr>
                            <w:p w14:paraId="78D4C637" w14:textId="0806E300" w:rsidR="00734463" w:rsidRPr="00734463" w:rsidRDefault="00734463" w:rsidP="00734463">
                              <w:pPr>
                                <w:spacing w:after="0"/>
                              </w:pPr>
                              <w:r w:rsidRPr="00734463">
                                <w:drawing>
                                  <wp:inline distT="0" distB="0" distL="0" distR="0" wp14:anchorId="1E36EB3B" wp14:editId="3773F108">
                                    <wp:extent cx="5238750" cy="1746250"/>
                                    <wp:effectExtent l="0" t="0" r="0" b="6350"/>
                                    <wp:docPr id="809089332" name="Picture 16" descr="A close-up of a blue background&#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9332" name="Picture 16" descr="A close-up of a blue background&#10;&#10;AI-generated content may be incorrect.">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1746250"/>
                                            </a:xfrm>
                                            <a:prstGeom prst="rect">
                                              <a:avLst/>
                                            </a:prstGeom>
                                            <a:noFill/>
                                            <a:ln>
                                              <a:noFill/>
                                            </a:ln>
                                          </pic:spPr>
                                        </pic:pic>
                                      </a:graphicData>
                                    </a:graphic>
                                  </wp:inline>
                                </w:drawing>
                              </w:r>
                            </w:p>
                          </w:tc>
                        </w:tr>
                      </w:tbl>
                      <w:p w14:paraId="4545FAF7" w14:textId="77777777" w:rsidR="00734463" w:rsidRPr="00734463" w:rsidRDefault="00734463" w:rsidP="00734463">
                        <w:pPr>
                          <w:spacing w:after="0"/>
                        </w:pPr>
                      </w:p>
                    </w:tc>
                  </w:tr>
                </w:tbl>
                <w:p w14:paraId="73DC84E0"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02E428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2D2C9A9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25763896" w14:textId="77777777">
                                <w:tc>
                                  <w:tcPr>
                                    <w:tcW w:w="0" w:type="auto"/>
                                    <w:tcMar>
                                      <w:top w:w="0" w:type="dxa"/>
                                      <w:left w:w="270" w:type="dxa"/>
                                      <w:bottom w:w="135" w:type="dxa"/>
                                      <w:right w:w="270" w:type="dxa"/>
                                    </w:tcMar>
                                    <w:hideMark/>
                                  </w:tcPr>
                                  <w:p w14:paraId="6DE280DB" w14:textId="77777777" w:rsidR="00734463" w:rsidRPr="00734463" w:rsidRDefault="00734463" w:rsidP="00734463">
                                    <w:pPr>
                                      <w:spacing w:after="0"/>
                                    </w:pPr>
                                    <w:r w:rsidRPr="00734463">
                                      <w:rPr>
                                        <w:b/>
                                        <w:bCs/>
                                      </w:rPr>
                                      <w:t>From Wednesday 1st October 2025</w:t>
                                    </w:r>
                                    <w:r w:rsidRPr="00734463">
                                      <w:t>, several national services commence as well as the implementation of some of the service changes agreed in the 2025/26 CPCF settlement.</w:t>
                                    </w:r>
                                    <w:r w:rsidRPr="00734463">
                                      <w:br/>
                                    </w:r>
                                    <w:r w:rsidRPr="00734463">
                                      <w:br/>
                                    </w:r>
                                    <w:r w:rsidRPr="00734463">
                                      <w:rPr>
                                        <w:rFonts w:ascii="Segoe UI Emoji" w:hAnsi="Segoe UI Emoji" w:cs="Segoe UI Emoji"/>
                                      </w:rPr>
                                      <w:t>💉</w:t>
                                    </w:r>
                                    <w:r w:rsidRPr="00734463">
                                      <w:rPr>
                                        <w:b/>
                                        <w:bCs/>
                                      </w:rPr>
                                      <w:t>Vaccination services: Commencement of services</w:t>
                                    </w:r>
                                    <w:r w:rsidRPr="00734463">
                                      <w:br/>
                                      <w:t>Pharmacies registered to provide the services, can start to provide the Childhood Flu Vaccination Service and COVID-19 Vaccination Service from 1st October. Vaccination of all eligible groups (in addition to pregnant women) for the 2025/26 Adult Flu Vaccination Service can also begin.</w:t>
                                    </w:r>
                                    <w:r w:rsidRPr="00734463">
                                      <w:br/>
                                    </w:r>
                                    <w:r w:rsidRPr="00734463">
                                      <w:br/>
                                    </w:r>
                                    <w:r w:rsidRPr="00734463">
                                      <w:rPr>
                                        <w:rFonts w:ascii="Segoe UI Emoji" w:hAnsi="Segoe UI Emoji" w:cs="Segoe UI Emoji"/>
                                      </w:rPr>
                                      <w:t>📁</w:t>
                                    </w:r>
                                    <w:r w:rsidRPr="00734463">
                                      <w:rPr>
                                        <w:b/>
                                        <w:bCs/>
                                      </w:rPr>
                                      <w:t>Pharmacy First: Updated clinical pathways, protocol and PGDs</w:t>
                                    </w:r>
                                    <w:r w:rsidRPr="00734463">
                                      <w:br/>
                                      <w:t xml:space="preserve">NHS England has announced that pharmacy owners can start using the updated Pharmacy First clinical pathways, protocol and Patient Group Directions (PGDs) from 1st October, with final versions of the updated documentation now available. </w:t>
                                    </w:r>
                                    <w:r w:rsidRPr="00734463">
                                      <w:lastRenderedPageBreak/>
                                      <w:t>This follows confirmation that the necessary changes to the clinical IT systems will be made on schedule.</w:t>
                                    </w:r>
                                    <w:r w:rsidRPr="00734463">
                                      <w:br/>
                                    </w:r>
                                    <w:r w:rsidRPr="00734463">
                                      <w:br/>
                                    </w:r>
                                    <w:r w:rsidRPr="00734463">
                                      <w:rPr>
                                        <w:rFonts w:ascii="Segoe UI Emoji" w:hAnsi="Segoe UI Emoji" w:cs="Segoe UI Emoji"/>
                                      </w:rPr>
                                      <w:t>❌</w:t>
                                    </w:r>
                                    <w:r w:rsidRPr="00734463">
                                      <w:rPr>
                                        <w:b/>
                                        <w:bCs/>
                                      </w:rPr>
                                      <w:t>Directed services: Can no longer be provided from DSP premises</w:t>
                                    </w:r>
                                    <w:r w:rsidRPr="00734463">
                                      <w:br/>
                                      <w:t xml:space="preserve">Distance Selling Premises (DSP) pharmacies will no longer be able to provide Directed services (Advanced, National Enhanced and Enhanced Services) face-to-face with the patient </w:t>
                                    </w:r>
                                    <w:r w:rsidRPr="00734463">
                                      <w:rPr>
                                        <w:b/>
                                        <w:bCs/>
                                        <w:u w:val="single"/>
                                      </w:rPr>
                                      <w:t>at the pharmacy premises</w:t>
                                    </w:r>
                                    <w:r w:rsidRPr="00734463">
                                      <w:t xml:space="preserve"> from 1st October. Separately, we have produced a </w:t>
                                    </w:r>
                                    <w:hyperlink r:id="rId9" w:tgtFrame="_blank" w:history="1">
                                      <w:r w:rsidRPr="00734463">
                                        <w:rPr>
                                          <w:rStyle w:val="Hyperlink"/>
                                        </w:rPr>
                                        <w:t>set of FAQs</w:t>
                                      </w:r>
                                    </w:hyperlink>
                                    <w:r w:rsidRPr="00734463">
                                      <w:t xml:space="preserve"> to help DSP pharmacy owners understand what the change means for them.</w:t>
                                    </w:r>
                                  </w:p>
                                </w:tc>
                              </w:tr>
                            </w:tbl>
                            <w:p w14:paraId="4365A30A" w14:textId="77777777" w:rsidR="00734463" w:rsidRPr="00734463" w:rsidRDefault="00734463" w:rsidP="00734463">
                              <w:pPr>
                                <w:spacing w:after="0"/>
                              </w:pPr>
                            </w:p>
                          </w:tc>
                        </w:tr>
                      </w:tbl>
                      <w:p w14:paraId="2333522C" w14:textId="77777777" w:rsidR="00734463" w:rsidRPr="00734463" w:rsidRDefault="00734463" w:rsidP="00734463">
                        <w:pPr>
                          <w:spacing w:after="0"/>
                        </w:pPr>
                      </w:p>
                    </w:tc>
                  </w:tr>
                </w:tbl>
                <w:p w14:paraId="05E3E157"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329A1A2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824"/>
                        </w:tblGrid>
                        <w:tr w:rsidR="00734463" w:rsidRPr="00734463" w14:paraId="02E1F06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248834E" w14:textId="77777777" w:rsidR="00734463" w:rsidRPr="00734463" w:rsidRDefault="00734463" w:rsidP="00734463">
                              <w:pPr>
                                <w:spacing w:after="0"/>
                              </w:pPr>
                              <w:hyperlink r:id="rId10" w:tgtFrame="_blank" w:tooltip="Find out more about the services changes" w:history="1">
                                <w:r w:rsidRPr="00734463">
                                  <w:rPr>
                                    <w:rStyle w:val="Hyperlink"/>
                                    <w:b/>
                                    <w:bCs/>
                                  </w:rPr>
                                  <w:t>Find out more about the services changes</w:t>
                                </w:r>
                              </w:hyperlink>
                              <w:r w:rsidRPr="00734463">
                                <w:t xml:space="preserve"> </w:t>
                              </w:r>
                            </w:p>
                          </w:tc>
                        </w:tr>
                      </w:tbl>
                      <w:p w14:paraId="30CFE53D" w14:textId="77777777" w:rsidR="00734463" w:rsidRPr="00734463" w:rsidRDefault="00734463" w:rsidP="00734463">
                        <w:pPr>
                          <w:spacing w:after="0"/>
                        </w:pPr>
                      </w:p>
                    </w:tc>
                  </w:tr>
                </w:tbl>
                <w:p w14:paraId="5CE96FB1"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5B1CD6E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34463" w:rsidRPr="00734463" w14:paraId="6CD3E286" w14:textId="77777777">
                          <w:trPr>
                            <w:hidden/>
                          </w:trPr>
                          <w:tc>
                            <w:tcPr>
                              <w:tcW w:w="0" w:type="auto"/>
                              <w:tcBorders>
                                <w:top w:val="single" w:sz="12" w:space="0" w:color="106B62"/>
                                <w:left w:val="nil"/>
                                <w:bottom w:val="nil"/>
                                <w:right w:val="nil"/>
                              </w:tcBorders>
                              <w:vAlign w:val="center"/>
                              <w:hideMark/>
                            </w:tcPr>
                            <w:p w14:paraId="026EB9A0" w14:textId="77777777" w:rsidR="00734463" w:rsidRPr="00734463" w:rsidRDefault="00734463" w:rsidP="00734463">
                              <w:pPr>
                                <w:spacing w:after="0"/>
                                <w:rPr>
                                  <w:vanish/>
                                </w:rPr>
                              </w:pPr>
                            </w:p>
                          </w:tc>
                        </w:tr>
                      </w:tbl>
                      <w:p w14:paraId="17A61FC0" w14:textId="77777777" w:rsidR="00734463" w:rsidRPr="00734463" w:rsidRDefault="00734463" w:rsidP="00734463">
                        <w:pPr>
                          <w:spacing w:after="0"/>
                        </w:pPr>
                      </w:p>
                    </w:tc>
                  </w:tr>
                </w:tbl>
                <w:p w14:paraId="7C6D20B3"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4CA2377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1A93364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5E73AF48" w14:textId="77777777">
                                <w:tc>
                                  <w:tcPr>
                                    <w:tcW w:w="0" w:type="auto"/>
                                    <w:tcMar>
                                      <w:top w:w="0" w:type="dxa"/>
                                      <w:left w:w="270" w:type="dxa"/>
                                      <w:bottom w:w="135" w:type="dxa"/>
                                      <w:right w:w="270" w:type="dxa"/>
                                    </w:tcMar>
                                    <w:hideMark/>
                                  </w:tcPr>
                                  <w:p w14:paraId="018C697E" w14:textId="77777777" w:rsidR="00734463" w:rsidRPr="00734463" w:rsidRDefault="00734463" w:rsidP="00734463">
                                    <w:pPr>
                                      <w:spacing w:after="0"/>
                                      <w:rPr>
                                        <w:b/>
                                        <w:bCs/>
                                      </w:rPr>
                                    </w:pPr>
                                    <w:r w:rsidRPr="00734463">
                                      <w:rPr>
                                        <w:b/>
                                        <w:bCs/>
                                      </w:rPr>
                                      <w:t>Community Pharmacy England: Composition Update</w:t>
                                    </w:r>
                                  </w:p>
                                  <w:p w14:paraId="02B7C0FF" w14:textId="77777777" w:rsidR="00734463" w:rsidRPr="00734463" w:rsidRDefault="00734463" w:rsidP="00734463">
                                    <w:pPr>
                                      <w:spacing w:after="0"/>
                                    </w:pPr>
                                    <w:r w:rsidRPr="00734463">
                                      <w:t xml:space="preserve">Community Pharmacy England has agreed to make changes to its composition </w:t>
                                    </w:r>
                                    <w:proofErr w:type="gramStart"/>
                                    <w:r w:rsidRPr="00734463">
                                      <w:t>in order to</w:t>
                                    </w:r>
                                    <w:proofErr w:type="gramEnd"/>
                                    <w:r w:rsidRPr="00734463">
                                      <w:t xml:space="preserve"> better reflect the make-up of the community pharmacy sector.</w:t>
                                    </w:r>
                                    <w:r w:rsidRPr="00734463">
                                      <w:br/>
                                    </w:r>
                                    <w:r w:rsidRPr="00734463">
                                      <w:br/>
                                      <w:t>The new interim arrangements are part of ongoing work on governance. The decision comes after a constructive meeting between Community Pharmacy England and the sector bodies over the summer and marks a constructive step forwards in collaboration across the sector.</w:t>
                                    </w:r>
                                    <w:r w:rsidRPr="00734463">
                                      <w:br/>
                                    </w:r>
                                    <w:r w:rsidRPr="00734463">
                                      <w:br/>
                                    </w:r>
                                    <w:hyperlink r:id="rId11" w:tgtFrame="_blank" w:history="1">
                                      <w:r w:rsidRPr="00734463">
                                        <w:rPr>
                                          <w:rStyle w:val="Hyperlink"/>
                                          <w:b/>
                                          <w:bCs/>
                                        </w:rPr>
                                        <w:t>Learn more</w:t>
                                      </w:r>
                                    </w:hyperlink>
                                  </w:p>
                                </w:tc>
                              </w:tr>
                            </w:tbl>
                            <w:p w14:paraId="17184EC9" w14:textId="77777777" w:rsidR="00734463" w:rsidRPr="00734463" w:rsidRDefault="00734463" w:rsidP="00734463">
                              <w:pPr>
                                <w:spacing w:after="0"/>
                              </w:pPr>
                            </w:p>
                          </w:tc>
                        </w:tr>
                      </w:tbl>
                      <w:p w14:paraId="1C964A04" w14:textId="77777777" w:rsidR="00734463" w:rsidRPr="00734463" w:rsidRDefault="00734463" w:rsidP="00734463">
                        <w:pPr>
                          <w:spacing w:after="0"/>
                        </w:pPr>
                      </w:p>
                    </w:tc>
                  </w:tr>
                </w:tbl>
                <w:p w14:paraId="0636E365"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7B4611A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34463" w:rsidRPr="00734463" w14:paraId="5827CD5D" w14:textId="77777777">
                          <w:trPr>
                            <w:hidden/>
                          </w:trPr>
                          <w:tc>
                            <w:tcPr>
                              <w:tcW w:w="0" w:type="auto"/>
                              <w:tcBorders>
                                <w:top w:val="single" w:sz="12" w:space="0" w:color="106B62"/>
                                <w:left w:val="nil"/>
                                <w:bottom w:val="nil"/>
                                <w:right w:val="nil"/>
                              </w:tcBorders>
                              <w:vAlign w:val="center"/>
                              <w:hideMark/>
                            </w:tcPr>
                            <w:p w14:paraId="02BE4348" w14:textId="77777777" w:rsidR="00734463" w:rsidRPr="00734463" w:rsidRDefault="00734463" w:rsidP="00734463">
                              <w:pPr>
                                <w:spacing w:after="0"/>
                                <w:rPr>
                                  <w:vanish/>
                                </w:rPr>
                              </w:pPr>
                            </w:p>
                          </w:tc>
                        </w:tr>
                      </w:tbl>
                      <w:p w14:paraId="09FE4913" w14:textId="77777777" w:rsidR="00734463" w:rsidRPr="00734463" w:rsidRDefault="00734463" w:rsidP="00734463">
                        <w:pPr>
                          <w:spacing w:after="0"/>
                        </w:pPr>
                      </w:p>
                    </w:tc>
                  </w:tr>
                </w:tbl>
                <w:p w14:paraId="4A210764"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425D50A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4D500DD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6136B74B" w14:textId="77777777">
                                <w:tc>
                                  <w:tcPr>
                                    <w:tcW w:w="0" w:type="auto"/>
                                    <w:tcMar>
                                      <w:top w:w="0" w:type="dxa"/>
                                      <w:left w:w="270" w:type="dxa"/>
                                      <w:bottom w:w="135" w:type="dxa"/>
                                      <w:right w:w="270" w:type="dxa"/>
                                    </w:tcMar>
                                    <w:hideMark/>
                                  </w:tcPr>
                                  <w:p w14:paraId="702576BE" w14:textId="77777777" w:rsidR="00734463" w:rsidRPr="00734463" w:rsidRDefault="00734463" w:rsidP="00734463">
                                    <w:pPr>
                                      <w:spacing w:after="0"/>
                                      <w:rPr>
                                        <w:b/>
                                        <w:bCs/>
                                      </w:rPr>
                                    </w:pPr>
                                    <w:r w:rsidRPr="00734463">
                                      <w:rPr>
                                        <w:b/>
                                        <w:bCs/>
                                      </w:rPr>
                                      <w:t>Cefalexin oral suspensions SSPs further extended</w:t>
                                    </w:r>
                                  </w:p>
                                  <w:p w14:paraId="68495B0C" w14:textId="77777777" w:rsidR="00734463" w:rsidRPr="00734463" w:rsidRDefault="00734463" w:rsidP="00734463">
                                    <w:pPr>
                                      <w:spacing w:after="0"/>
                                    </w:pPr>
                                    <w:r w:rsidRPr="00734463">
                                      <w:t xml:space="preserve">The Department of Health and Social Care has announced a further extension of the Serious Shortage Protocols (SSPs) for Cefalexin 125mg/5ml oral suspension sugar free (SSP077) and Cefalexin 250mg/5ml oral suspension sugar free (SSP078). Due to continuing supply issues, both SSPs will now be in place until </w:t>
                                    </w:r>
                                    <w:r w:rsidRPr="00734463">
                                      <w:rPr>
                                        <w:b/>
                                        <w:bCs/>
                                      </w:rPr>
                                      <w:t>Friday 24th October 2025</w:t>
                                    </w:r>
                                    <w:r w:rsidRPr="00734463">
                                      <w:t>.</w:t>
                                    </w:r>
                                    <w:r w:rsidRPr="00734463">
                                      <w:br/>
                                    </w:r>
                                    <w:r w:rsidRPr="00734463">
                                      <w:br/>
                                    </w:r>
                                    <w:hyperlink r:id="rId12" w:tgtFrame="_blank" w:history="1">
                                      <w:r w:rsidRPr="00734463">
                                        <w:rPr>
                                          <w:rStyle w:val="Hyperlink"/>
                                          <w:b/>
                                          <w:bCs/>
                                        </w:rPr>
                                        <w:t>Read more</w:t>
                                      </w:r>
                                    </w:hyperlink>
                                  </w:p>
                                </w:tc>
                              </w:tr>
                            </w:tbl>
                            <w:p w14:paraId="0B22B395" w14:textId="77777777" w:rsidR="00734463" w:rsidRPr="00734463" w:rsidRDefault="00734463" w:rsidP="00734463">
                              <w:pPr>
                                <w:spacing w:after="0"/>
                              </w:pPr>
                            </w:p>
                          </w:tc>
                        </w:tr>
                      </w:tbl>
                      <w:p w14:paraId="13306347" w14:textId="77777777" w:rsidR="00734463" w:rsidRPr="00734463" w:rsidRDefault="00734463" w:rsidP="00734463">
                        <w:pPr>
                          <w:spacing w:after="0"/>
                        </w:pPr>
                      </w:p>
                    </w:tc>
                  </w:tr>
                </w:tbl>
                <w:p w14:paraId="10EC7A9A"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17E673E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34463" w:rsidRPr="00734463" w14:paraId="2F8EB170" w14:textId="77777777">
                          <w:trPr>
                            <w:hidden/>
                          </w:trPr>
                          <w:tc>
                            <w:tcPr>
                              <w:tcW w:w="0" w:type="auto"/>
                              <w:tcBorders>
                                <w:top w:val="single" w:sz="12" w:space="0" w:color="106B62"/>
                                <w:left w:val="nil"/>
                                <w:bottom w:val="nil"/>
                                <w:right w:val="nil"/>
                              </w:tcBorders>
                              <w:vAlign w:val="center"/>
                              <w:hideMark/>
                            </w:tcPr>
                            <w:p w14:paraId="5B282E8D" w14:textId="77777777" w:rsidR="00734463" w:rsidRPr="00734463" w:rsidRDefault="00734463" w:rsidP="00734463">
                              <w:pPr>
                                <w:spacing w:after="0"/>
                                <w:rPr>
                                  <w:vanish/>
                                </w:rPr>
                              </w:pPr>
                            </w:p>
                          </w:tc>
                        </w:tr>
                      </w:tbl>
                      <w:p w14:paraId="1039E3D7" w14:textId="77777777" w:rsidR="00734463" w:rsidRPr="00734463" w:rsidRDefault="00734463" w:rsidP="00734463">
                        <w:pPr>
                          <w:spacing w:after="0"/>
                        </w:pPr>
                      </w:p>
                    </w:tc>
                  </w:tr>
                </w:tbl>
                <w:p w14:paraId="7EF8C1EC"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5897045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34463" w:rsidRPr="00734463" w14:paraId="015CEF5A" w14:textId="77777777">
                          <w:tc>
                            <w:tcPr>
                              <w:tcW w:w="0" w:type="auto"/>
                              <w:tcMar>
                                <w:top w:w="0" w:type="dxa"/>
                                <w:left w:w="135" w:type="dxa"/>
                                <w:bottom w:w="0" w:type="dxa"/>
                                <w:right w:w="135" w:type="dxa"/>
                              </w:tcMar>
                              <w:hideMark/>
                            </w:tcPr>
                            <w:p w14:paraId="2834819B" w14:textId="277207C9" w:rsidR="00734463" w:rsidRPr="00734463" w:rsidRDefault="00734463" w:rsidP="00734463">
                              <w:pPr>
                                <w:spacing w:after="0"/>
                              </w:pPr>
                              <w:r w:rsidRPr="00734463">
                                <w:lastRenderedPageBreak/>
                                <w:drawing>
                                  <wp:inline distT="0" distB="0" distL="0" distR="0" wp14:anchorId="3BEB052F" wp14:editId="5B110830">
                                    <wp:extent cx="5232400" cy="1746250"/>
                                    <wp:effectExtent l="0" t="0" r="6350" b="6350"/>
                                    <wp:docPr id="29844793" name="Picture 15" descr="A white background with text&#10;&#10;AI-generated content may be incorrec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4793" name="Picture 15" descr="A white background with text&#10;&#10;AI-generated content may be incorrect.">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2400" cy="1746250"/>
                                            </a:xfrm>
                                            <a:prstGeom prst="rect">
                                              <a:avLst/>
                                            </a:prstGeom>
                                            <a:noFill/>
                                            <a:ln>
                                              <a:noFill/>
                                            </a:ln>
                                          </pic:spPr>
                                        </pic:pic>
                                      </a:graphicData>
                                    </a:graphic>
                                  </wp:inline>
                                </w:drawing>
                              </w:r>
                            </w:p>
                          </w:tc>
                        </w:tr>
                      </w:tbl>
                      <w:p w14:paraId="65571394" w14:textId="77777777" w:rsidR="00734463" w:rsidRPr="00734463" w:rsidRDefault="00734463" w:rsidP="00734463">
                        <w:pPr>
                          <w:spacing w:after="0"/>
                        </w:pPr>
                      </w:p>
                    </w:tc>
                  </w:tr>
                </w:tbl>
                <w:p w14:paraId="348E27F1"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699C507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3AA330D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0DD220B4" w14:textId="77777777">
                                <w:tc>
                                  <w:tcPr>
                                    <w:tcW w:w="0" w:type="auto"/>
                                    <w:tcMar>
                                      <w:top w:w="0" w:type="dxa"/>
                                      <w:left w:w="270" w:type="dxa"/>
                                      <w:bottom w:w="135" w:type="dxa"/>
                                      <w:right w:w="270" w:type="dxa"/>
                                    </w:tcMar>
                                    <w:hideMark/>
                                  </w:tcPr>
                                  <w:p w14:paraId="4C9F1414" w14:textId="77777777" w:rsidR="00734463" w:rsidRPr="00734463" w:rsidRDefault="00734463" w:rsidP="00734463">
                                    <w:pPr>
                                      <w:spacing w:after="0"/>
                                    </w:pPr>
                                    <w:r w:rsidRPr="00734463">
                                      <w:t xml:space="preserve">The NHS Business Services Authority (NHSBSA) – which processes prescriptions and pharmacy payments – continues to run regular online webinars, with several dates available in the coming months. The sessions cover endorsement best practices as well as common submission errors. Simply </w:t>
                                    </w:r>
                                    <w:hyperlink r:id="rId15" w:tgtFrame="_blank" w:history="1">
                                      <w:r w:rsidRPr="00734463">
                                        <w:rPr>
                                          <w:rStyle w:val="Hyperlink"/>
                                        </w:rPr>
                                        <w:t>email NHSBSA</w:t>
                                      </w:r>
                                    </w:hyperlink>
                                    <w:r w:rsidRPr="00734463">
                                      <w:t xml:space="preserve"> to attend.</w:t>
                                    </w:r>
                                    <w:r w:rsidRPr="00734463">
                                      <w:br/>
                                    </w:r>
                                    <w:r w:rsidRPr="00734463">
                                      <w:br/>
                                    </w:r>
                                    <w:hyperlink r:id="rId16" w:tgtFrame="_blank" w:history="1">
                                      <w:r w:rsidRPr="00734463">
                                        <w:rPr>
                                          <w:rStyle w:val="Hyperlink"/>
                                          <w:b/>
                                          <w:bCs/>
                                        </w:rPr>
                                        <w:t>See available dates</w:t>
                                      </w:r>
                                    </w:hyperlink>
                                  </w:p>
                                </w:tc>
                              </w:tr>
                            </w:tbl>
                            <w:p w14:paraId="513D6046" w14:textId="77777777" w:rsidR="00734463" w:rsidRPr="00734463" w:rsidRDefault="00734463" w:rsidP="00734463">
                              <w:pPr>
                                <w:spacing w:after="0"/>
                              </w:pPr>
                            </w:p>
                          </w:tc>
                        </w:tr>
                      </w:tbl>
                      <w:p w14:paraId="2194EEDD" w14:textId="77777777" w:rsidR="00734463" w:rsidRPr="00734463" w:rsidRDefault="00734463" w:rsidP="00734463">
                        <w:pPr>
                          <w:spacing w:after="0"/>
                        </w:pPr>
                      </w:p>
                    </w:tc>
                  </w:tr>
                </w:tbl>
                <w:p w14:paraId="2CC74683"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7F9DE9A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34463" w:rsidRPr="00734463" w14:paraId="469851EE" w14:textId="77777777">
                          <w:trPr>
                            <w:hidden/>
                          </w:trPr>
                          <w:tc>
                            <w:tcPr>
                              <w:tcW w:w="0" w:type="auto"/>
                              <w:tcBorders>
                                <w:top w:val="single" w:sz="12" w:space="0" w:color="106B62"/>
                                <w:left w:val="nil"/>
                                <w:bottom w:val="nil"/>
                                <w:right w:val="nil"/>
                              </w:tcBorders>
                              <w:vAlign w:val="center"/>
                              <w:hideMark/>
                            </w:tcPr>
                            <w:p w14:paraId="73E8D74B" w14:textId="77777777" w:rsidR="00734463" w:rsidRPr="00734463" w:rsidRDefault="00734463" w:rsidP="00734463">
                              <w:pPr>
                                <w:spacing w:after="0"/>
                                <w:rPr>
                                  <w:vanish/>
                                </w:rPr>
                              </w:pPr>
                            </w:p>
                          </w:tc>
                        </w:tr>
                      </w:tbl>
                      <w:p w14:paraId="5C8BF0B3" w14:textId="77777777" w:rsidR="00734463" w:rsidRPr="00734463" w:rsidRDefault="00734463" w:rsidP="00734463">
                        <w:pPr>
                          <w:spacing w:after="0"/>
                        </w:pPr>
                      </w:p>
                    </w:tc>
                  </w:tr>
                </w:tbl>
                <w:p w14:paraId="681A8C34"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4D3377B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34463" w:rsidRPr="00734463" w14:paraId="4FC66E7B" w14:textId="77777777">
                          <w:tc>
                            <w:tcPr>
                              <w:tcW w:w="0" w:type="auto"/>
                              <w:tcMar>
                                <w:top w:w="0" w:type="dxa"/>
                                <w:left w:w="135" w:type="dxa"/>
                                <w:bottom w:w="0" w:type="dxa"/>
                                <w:right w:w="135" w:type="dxa"/>
                              </w:tcMar>
                              <w:hideMark/>
                            </w:tcPr>
                            <w:p w14:paraId="5D81988E" w14:textId="71A6E9D3" w:rsidR="00734463" w:rsidRPr="00734463" w:rsidRDefault="00734463" w:rsidP="00734463">
                              <w:pPr>
                                <w:spacing w:after="0"/>
                              </w:pPr>
                              <w:r w:rsidRPr="00734463">
                                <w:drawing>
                                  <wp:inline distT="0" distB="0" distL="0" distR="0" wp14:anchorId="4232B23E" wp14:editId="5C923FD0">
                                    <wp:extent cx="5372100" cy="838200"/>
                                    <wp:effectExtent l="0" t="0" r="0" b="0"/>
                                    <wp:docPr id="431429592" name="Picture 14"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A8937EF" w14:textId="77777777" w:rsidR="00734463" w:rsidRPr="00734463" w:rsidRDefault="00734463" w:rsidP="00734463">
                        <w:pPr>
                          <w:spacing w:after="0"/>
                        </w:pPr>
                      </w:p>
                    </w:tc>
                  </w:tr>
                </w:tbl>
                <w:p w14:paraId="4A852BB5"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2A85D59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34463" w:rsidRPr="00734463" w14:paraId="4EFE3BA0" w14:textId="77777777">
                          <w:trPr>
                            <w:hidden/>
                          </w:trPr>
                          <w:tc>
                            <w:tcPr>
                              <w:tcW w:w="0" w:type="auto"/>
                              <w:tcBorders>
                                <w:top w:val="single" w:sz="12" w:space="0" w:color="106B62"/>
                                <w:left w:val="nil"/>
                                <w:bottom w:val="nil"/>
                                <w:right w:val="nil"/>
                              </w:tcBorders>
                              <w:vAlign w:val="center"/>
                              <w:hideMark/>
                            </w:tcPr>
                            <w:p w14:paraId="71EA925F" w14:textId="77777777" w:rsidR="00734463" w:rsidRPr="00734463" w:rsidRDefault="00734463" w:rsidP="00734463">
                              <w:pPr>
                                <w:spacing w:after="0"/>
                                <w:rPr>
                                  <w:vanish/>
                                </w:rPr>
                              </w:pPr>
                            </w:p>
                          </w:tc>
                        </w:tr>
                      </w:tbl>
                      <w:p w14:paraId="0A423F5F" w14:textId="77777777" w:rsidR="00734463" w:rsidRPr="00734463" w:rsidRDefault="00734463" w:rsidP="00734463">
                        <w:pPr>
                          <w:spacing w:after="0"/>
                        </w:pPr>
                      </w:p>
                    </w:tc>
                  </w:tr>
                </w:tbl>
                <w:p w14:paraId="6B60A10E" w14:textId="77777777" w:rsidR="00734463" w:rsidRPr="00734463" w:rsidRDefault="00734463" w:rsidP="00734463">
                  <w:pPr>
                    <w:spacing w:after="0"/>
                  </w:pPr>
                </w:p>
              </w:tc>
            </w:tr>
            <w:tr w:rsidR="00734463" w:rsidRPr="00734463" w14:paraId="01F9B82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34463" w:rsidRPr="00734463" w14:paraId="0CB70B4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734463" w:rsidRPr="00734463" w14:paraId="3DCA4D6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734463" w:rsidRPr="00734463" w14:paraId="3262F80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34463" w:rsidRPr="00734463" w14:paraId="10A4D85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34463" w:rsidRPr="00734463" w14:paraId="2B0E344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34463" w:rsidRPr="00734463" w14:paraId="71CF800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34463" w:rsidRPr="00734463" w14:paraId="09E2C22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34463" w:rsidRPr="00734463" w14:paraId="2D96CC3D" w14:textId="77777777">
                                                              <w:tc>
                                                                <w:tcPr>
                                                                  <w:tcW w:w="360" w:type="dxa"/>
                                                                  <w:vAlign w:val="center"/>
                                                                  <w:hideMark/>
                                                                </w:tcPr>
                                                                <w:p w14:paraId="6D95F9A3" w14:textId="07E3A5E7" w:rsidR="00734463" w:rsidRPr="00734463" w:rsidRDefault="00734463" w:rsidP="00734463">
                                                                  <w:pPr>
                                                                    <w:spacing w:after="0"/>
                                                                  </w:pPr>
                                                                  <w:r w:rsidRPr="00734463">
                                                                    <w:rPr>
                                                                      <w:u w:val="single"/>
                                                                    </w:rPr>
                                                                    <w:lastRenderedPageBreak/>
                                                                    <w:drawing>
                                                                      <wp:inline distT="0" distB="0" distL="0" distR="0" wp14:anchorId="2DECCA05" wp14:editId="1DD1778A">
                                                                        <wp:extent cx="228600" cy="228600"/>
                                                                        <wp:effectExtent l="0" t="0" r="0" b="0"/>
                                                                        <wp:docPr id="1451916513" name="Picture 13"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D261AE7" w14:textId="77777777" w:rsidR="00734463" w:rsidRPr="00734463" w:rsidRDefault="00734463" w:rsidP="00734463">
                                                            <w:pPr>
                                                              <w:spacing w:after="0"/>
                                                            </w:pPr>
                                                          </w:p>
                                                        </w:tc>
                                                      </w:tr>
                                                    </w:tbl>
                                                    <w:p w14:paraId="5B3DED8F" w14:textId="77777777" w:rsidR="00734463" w:rsidRPr="00734463" w:rsidRDefault="00734463" w:rsidP="00734463">
                                                      <w:pPr>
                                                        <w:spacing w:after="0"/>
                                                      </w:pPr>
                                                    </w:p>
                                                  </w:tc>
                                                </w:tr>
                                              </w:tbl>
                                              <w:p w14:paraId="406FA120" w14:textId="77777777" w:rsidR="00734463" w:rsidRPr="00734463" w:rsidRDefault="00734463" w:rsidP="00734463">
                                                <w:pPr>
                                                  <w:spacing w:after="0"/>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34463" w:rsidRPr="00734463" w14:paraId="7AC063D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34463" w:rsidRPr="00734463" w14:paraId="0A98343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34463" w:rsidRPr="00734463" w14:paraId="30A773F9" w14:textId="77777777">
                                                              <w:tc>
                                                                <w:tcPr>
                                                                  <w:tcW w:w="360" w:type="dxa"/>
                                                                  <w:vAlign w:val="center"/>
                                                                  <w:hideMark/>
                                                                </w:tcPr>
                                                                <w:p w14:paraId="158529F6" w14:textId="0D7E0426" w:rsidR="00734463" w:rsidRPr="00734463" w:rsidRDefault="00734463" w:rsidP="00734463">
                                                                  <w:pPr>
                                                                    <w:spacing w:after="0"/>
                                                                  </w:pPr>
                                                                  <w:r w:rsidRPr="00734463">
                                                                    <w:rPr>
                                                                      <w:u w:val="single"/>
                                                                    </w:rPr>
                                                                    <w:drawing>
                                                                      <wp:inline distT="0" distB="0" distL="0" distR="0" wp14:anchorId="700EDEF5" wp14:editId="4F6269B4">
                                                                        <wp:extent cx="228600" cy="228600"/>
                                                                        <wp:effectExtent l="0" t="0" r="0" b="0"/>
                                                                        <wp:docPr id="635682845" name="Picture 12"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318D460" w14:textId="77777777" w:rsidR="00734463" w:rsidRPr="00734463" w:rsidRDefault="00734463" w:rsidP="00734463">
                                                            <w:pPr>
                                                              <w:spacing w:after="0"/>
                                                            </w:pPr>
                                                          </w:p>
                                                        </w:tc>
                                                      </w:tr>
                                                    </w:tbl>
                                                    <w:p w14:paraId="0C1773C1" w14:textId="77777777" w:rsidR="00734463" w:rsidRPr="00734463" w:rsidRDefault="00734463" w:rsidP="00734463">
                                                      <w:pPr>
                                                        <w:spacing w:after="0"/>
                                                      </w:pPr>
                                                    </w:p>
                                                  </w:tc>
                                                </w:tr>
                                              </w:tbl>
                                              <w:p w14:paraId="41C22550" w14:textId="77777777" w:rsidR="00734463" w:rsidRPr="00734463" w:rsidRDefault="00734463" w:rsidP="00734463">
                                                <w:pPr>
                                                  <w:spacing w:after="0"/>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34463" w:rsidRPr="00734463" w14:paraId="3503834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34463" w:rsidRPr="00734463" w14:paraId="6AF8777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34463" w:rsidRPr="00734463" w14:paraId="34857CEB" w14:textId="77777777">
                                                              <w:tc>
                                                                <w:tcPr>
                                                                  <w:tcW w:w="360" w:type="dxa"/>
                                                                  <w:vAlign w:val="center"/>
                                                                  <w:hideMark/>
                                                                </w:tcPr>
                                                                <w:p w14:paraId="501E468D" w14:textId="73C5C5CE" w:rsidR="00734463" w:rsidRPr="00734463" w:rsidRDefault="00734463" w:rsidP="00734463">
                                                                  <w:pPr>
                                                                    <w:spacing w:after="0"/>
                                                                  </w:pPr>
                                                                  <w:r w:rsidRPr="00734463">
                                                                    <w:rPr>
                                                                      <w:u w:val="single"/>
                                                                    </w:rPr>
                                                                    <w:drawing>
                                                                      <wp:inline distT="0" distB="0" distL="0" distR="0" wp14:anchorId="058C3F3D" wp14:editId="5DE6A145">
                                                                        <wp:extent cx="228600" cy="228600"/>
                                                                        <wp:effectExtent l="0" t="0" r="0" b="0"/>
                                                                        <wp:docPr id="1965673115" name="Picture 11"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0161A38" w14:textId="77777777" w:rsidR="00734463" w:rsidRPr="00734463" w:rsidRDefault="00734463" w:rsidP="00734463">
                                                            <w:pPr>
                                                              <w:spacing w:after="0"/>
                                                            </w:pPr>
                                                          </w:p>
                                                        </w:tc>
                                                      </w:tr>
                                                    </w:tbl>
                                                    <w:p w14:paraId="590BCEA5" w14:textId="77777777" w:rsidR="00734463" w:rsidRPr="00734463" w:rsidRDefault="00734463" w:rsidP="00734463">
                                                      <w:pPr>
                                                        <w:spacing w:after="0"/>
                                                      </w:pPr>
                                                    </w:p>
                                                  </w:tc>
                                                </w:tr>
                                              </w:tbl>
                                              <w:p w14:paraId="62CF435B" w14:textId="77777777" w:rsidR="00734463" w:rsidRPr="00734463" w:rsidRDefault="00734463" w:rsidP="00734463">
                                                <w:pPr>
                                                  <w:spacing w:after="0"/>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34463" w:rsidRPr="00734463" w14:paraId="4BF7866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34463" w:rsidRPr="00734463" w14:paraId="48F49F6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34463" w:rsidRPr="00734463" w14:paraId="7B151172" w14:textId="77777777">
                                                              <w:tc>
                                                                <w:tcPr>
                                                                  <w:tcW w:w="360" w:type="dxa"/>
                                                                  <w:vAlign w:val="center"/>
                                                                  <w:hideMark/>
                                                                </w:tcPr>
                                                                <w:p w14:paraId="4457E5BB" w14:textId="79A7203A" w:rsidR="00734463" w:rsidRPr="00734463" w:rsidRDefault="00734463" w:rsidP="00734463">
                                                                  <w:pPr>
                                                                    <w:spacing w:after="0"/>
                                                                  </w:pPr>
                                                                  <w:r w:rsidRPr="00734463">
                                                                    <w:rPr>
                                                                      <w:u w:val="single"/>
                                                                    </w:rPr>
                                                                    <w:drawing>
                                                                      <wp:inline distT="0" distB="0" distL="0" distR="0" wp14:anchorId="7062BFBA" wp14:editId="0647557C">
                                                                        <wp:extent cx="228600" cy="228600"/>
                                                                        <wp:effectExtent l="0" t="0" r="0" b="0"/>
                                                                        <wp:docPr id="1661249900" name="Picture 10"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4B2C6F" w14:textId="77777777" w:rsidR="00734463" w:rsidRPr="00734463" w:rsidRDefault="00734463" w:rsidP="00734463">
                                                            <w:pPr>
                                                              <w:spacing w:after="0"/>
                                                            </w:pPr>
                                                          </w:p>
                                                        </w:tc>
                                                      </w:tr>
                                                    </w:tbl>
                                                    <w:p w14:paraId="6B94F13C" w14:textId="77777777" w:rsidR="00734463" w:rsidRPr="00734463" w:rsidRDefault="00734463" w:rsidP="00734463">
                                                      <w:pPr>
                                                        <w:spacing w:after="0"/>
                                                      </w:pPr>
                                                    </w:p>
                                                  </w:tc>
                                                </w:tr>
                                              </w:tbl>
                                              <w:p w14:paraId="71ECF8B5" w14:textId="77777777" w:rsidR="00734463" w:rsidRPr="00734463" w:rsidRDefault="00734463" w:rsidP="00734463">
                                                <w:pPr>
                                                  <w:spacing w:after="0"/>
                                                </w:pPr>
                                              </w:p>
                                            </w:tc>
                                          </w:tr>
                                        </w:tbl>
                                        <w:p w14:paraId="5AF8AA29" w14:textId="77777777" w:rsidR="00734463" w:rsidRPr="00734463" w:rsidRDefault="00734463" w:rsidP="00734463">
                                          <w:pPr>
                                            <w:spacing w:after="0"/>
                                          </w:pPr>
                                        </w:p>
                                      </w:tc>
                                    </w:tr>
                                  </w:tbl>
                                  <w:p w14:paraId="1F0C353C" w14:textId="77777777" w:rsidR="00734463" w:rsidRPr="00734463" w:rsidRDefault="00734463" w:rsidP="00734463">
                                    <w:pPr>
                                      <w:spacing w:after="0"/>
                                    </w:pPr>
                                  </w:p>
                                </w:tc>
                              </w:tr>
                            </w:tbl>
                            <w:p w14:paraId="19D28F25" w14:textId="77777777" w:rsidR="00734463" w:rsidRPr="00734463" w:rsidRDefault="00734463" w:rsidP="00734463">
                              <w:pPr>
                                <w:spacing w:after="0"/>
                              </w:pPr>
                            </w:p>
                          </w:tc>
                        </w:tr>
                      </w:tbl>
                      <w:p w14:paraId="1508C695" w14:textId="77777777" w:rsidR="00734463" w:rsidRPr="00734463" w:rsidRDefault="00734463" w:rsidP="00734463">
                        <w:pPr>
                          <w:spacing w:after="0"/>
                        </w:pPr>
                      </w:p>
                    </w:tc>
                  </w:tr>
                </w:tbl>
                <w:p w14:paraId="6537C79A" w14:textId="77777777" w:rsidR="00734463" w:rsidRPr="00734463" w:rsidRDefault="00734463" w:rsidP="00734463">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734463" w:rsidRPr="00734463" w14:paraId="20CFA34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75186E7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34463" w:rsidRPr="00734463" w14:paraId="2132E106" w14:textId="77777777">
                                <w:tc>
                                  <w:tcPr>
                                    <w:tcW w:w="0" w:type="auto"/>
                                    <w:tcMar>
                                      <w:top w:w="0" w:type="dxa"/>
                                      <w:left w:w="270" w:type="dxa"/>
                                      <w:bottom w:w="135" w:type="dxa"/>
                                      <w:right w:w="270" w:type="dxa"/>
                                    </w:tcMar>
                                    <w:hideMark/>
                                  </w:tcPr>
                                  <w:p w14:paraId="27F15CFA" w14:textId="77777777" w:rsidR="00734463" w:rsidRPr="00734463" w:rsidRDefault="00734463" w:rsidP="00734463">
                                    <w:pPr>
                                      <w:spacing w:after="0"/>
                                      <w:jc w:val="center"/>
                                    </w:pPr>
                                    <w:r w:rsidRPr="00734463">
                                      <w:rPr>
                                        <w:b/>
                                        <w:bCs/>
                                      </w:rPr>
                                      <w:t>Community Pharmacy England</w:t>
                                    </w:r>
                                    <w:r w:rsidRPr="00734463">
                                      <w:br/>
                                      <w:t>Address: 14 Hosier Lane, London EC1A 9LQ</w:t>
                                    </w:r>
                                    <w:r w:rsidRPr="00734463">
                                      <w:br/>
                                      <w:t xml:space="preserve">Tel: 0203 1220 810 | Email: </w:t>
                                    </w:r>
                                    <w:hyperlink r:id="rId27" w:history="1">
                                      <w:r w:rsidRPr="00734463">
                                        <w:rPr>
                                          <w:rStyle w:val="Hyperlink"/>
                                        </w:rPr>
                                        <w:t>comms.team@cpe.org.uk</w:t>
                                      </w:r>
                                    </w:hyperlink>
                                  </w:p>
                                  <w:p w14:paraId="7188AA39" w14:textId="77777777" w:rsidR="00734463" w:rsidRPr="00734463" w:rsidRDefault="00734463" w:rsidP="00734463">
                                    <w:pPr>
                                      <w:spacing w:after="0"/>
                                      <w:jc w:val="center"/>
                                    </w:pPr>
                                    <w:r w:rsidRPr="00734463">
                                      <w:rPr>
                                        <w:i/>
                                        <w:iCs/>
                                      </w:rPr>
                                      <w:t xml:space="preserve">Copyright © 2025 Community Pharmacy England, </w:t>
                                    </w:r>
                                    <w:proofErr w:type="gramStart"/>
                                    <w:r w:rsidRPr="00734463">
                                      <w:rPr>
                                        <w:i/>
                                        <w:iCs/>
                                      </w:rPr>
                                      <w:t>All</w:t>
                                    </w:r>
                                    <w:proofErr w:type="gramEnd"/>
                                    <w:r w:rsidRPr="00734463">
                                      <w:rPr>
                                        <w:i/>
                                        <w:iCs/>
                                      </w:rPr>
                                      <w:t xml:space="preserve"> rights reserved.</w:t>
                                    </w:r>
                                  </w:p>
                                  <w:p w14:paraId="04E6B177" w14:textId="77D917B1" w:rsidR="00734463" w:rsidRPr="00734463" w:rsidRDefault="00734463" w:rsidP="00734463">
                                    <w:pPr>
                                      <w:spacing w:after="0"/>
                                      <w:jc w:val="center"/>
                                    </w:pPr>
                                    <w:r w:rsidRPr="00734463">
                                      <w:t>You are receiving this email because you are subscribed to our newsletters. Community Pharmacy England is the operating name of the Pharmaceutical Services Negotiating Committee (PSNC).</w:t>
                                    </w:r>
                                  </w:p>
                                </w:tc>
                              </w:tr>
                            </w:tbl>
                            <w:p w14:paraId="37EF5EE6" w14:textId="77777777" w:rsidR="00734463" w:rsidRPr="00734463" w:rsidRDefault="00734463" w:rsidP="00734463">
                              <w:pPr>
                                <w:spacing w:after="0"/>
                              </w:pPr>
                            </w:p>
                          </w:tc>
                        </w:tr>
                      </w:tbl>
                      <w:p w14:paraId="45531EC1" w14:textId="77777777" w:rsidR="00734463" w:rsidRPr="00734463" w:rsidRDefault="00734463" w:rsidP="00734463">
                        <w:pPr>
                          <w:spacing w:after="0"/>
                        </w:pPr>
                      </w:p>
                    </w:tc>
                  </w:tr>
                </w:tbl>
                <w:p w14:paraId="58B71050" w14:textId="77777777" w:rsidR="00734463" w:rsidRPr="00734463" w:rsidRDefault="00734463" w:rsidP="00734463">
                  <w:pPr>
                    <w:spacing w:after="0"/>
                  </w:pPr>
                </w:p>
              </w:tc>
            </w:tr>
          </w:tbl>
          <w:p w14:paraId="6419DFD8" w14:textId="77777777" w:rsidR="00734463" w:rsidRPr="00734463" w:rsidRDefault="00734463" w:rsidP="00734463">
            <w:pPr>
              <w:spacing w:after="0"/>
            </w:pPr>
          </w:p>
        </w:tc>
      </w:tr>
    </w:tbl>
    <w:p w14:paraId="672A5EC5"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63"/>
    <w:rsid w:val="00413E92"/>
    <w:rsid w:val="006A6164"/>
    <w:rsid w:val="00734463"/>
    <w:rsid w:val="009F5A3C"/>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6EFC"/>
  <w15:chartTrackingRefBased/>
  <w15:docId w15:val="{4B96A414-74CF-4211-B320-4438D65E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463"/>
    <w:rPr>
      <w:rFonts w:eastAsiaTheme="majorEastAsia" w:cstheme="majorBidi"/>
      <w:color w:val="272727" w:themeColor="text1" w:themeTint="D8"/>
    </w:rPr>
  </w:style>
  <w:style w:type="paragraph" w:styleId="Title">
    <w:name w:val="Title"/>
    <w:basedOn w:val="Normal"/>
    <w:next w:val="Normal"/>
    <w:link w:val="TitleChar"/>
    <w:uiPriority w:val="10"/>
    <w:qFormat/>
    <w:rsid w:val="00734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463"/>
    <w:pPr>
      <w:spacing w:before="160"/>
      <w:jc w:val="center"/>
    </w:pPr>
    <w:rPr>
      <w:i/>
      <w:iCs/>
      <w:color w:val="404040" w:themeColor="text1" w:themeTint="BF"/>
    </w:rPr>
  </w:style>
  <w:style w:type="character" w:customStyle="1" w:styleId="QuoteChar">
    <w:name w:val="Quote Char"/>
    <w:basedOn w:val="DefaultParagraphFont"/>
    <w:link w:val="Quote"/>
    <w:uiPriority w:val="29"/>
    <w:rsid w:val="00734463"/>
    <w:rPr>
      <w:i/>
      <w:iCs/>
      <w:color w:val="404040" w:themeColor="text1" w:themeTint="BF"/>
    </w:rPr>
  </w:style>
  <w:style w:type="paragraph" w:styleId="ListParagraph">
    <w:name w:val="List Paragraph"/>
    <w:basedOn w:val="Normal"/>
    <w:uiPriority w:val="34"/>
    <w:qFormat/>
    <w:rsid w:val="00734463"/>
    <w:pPr>
      <w:ind w:left="720"/>
      <w:contextualSpacing/>
    </w:pPr>
  </w:style>
  <w:style w:type="character" w:styleId="IntenseEmphasis">
    <w:name w:val="Intense Emphasis"/>
    <w:basedOn w:val="DefaultParagraphFont"/>
    <w:uiPriority w:val="21"/>
    <w:qFormat/>
    <w:rsid w:val="00734463"/>
    <w:rPr>
      <w:i/>
      <w:iCs/>
      <w:color w:val="0F4761" w:themeColor="accent1" w:themeShade="BF"/>
    </w:rPr>
  </w:style>
  <w:style w:type="paragraph" w:styleId="IntenseQuote">
    <w:name w:val="Intense Quote"/>
    <w:basedOn w:val="Normal"/>
    <w:next w:val="Normal"/>
    <w:link w:val="IntenseQuoteChar"/>
    <w:uiPriority w:val="30"/>
    <w:qFormat/>
    <w:rsid w:val="00734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463"/>
    <w:rPr>
      <w:i/>
      <w:iCs/>
      <w:color w:val="0F4761" w:themeColor="accent1" w:themeShade="BF"/>
    </w:rPr>
  </w:style>
  <w:style w:type="character" w:styleId="IntenseReference">
    <w:name w:val="Intense Reference"/>
    <w:basedOn w:val="DefaultParagraphFont"/>
    <w:uiPriority w:val="32"/>
    <w:qFormat/>
    <w:rsid w:val="00734463"/>
    <w:rPr>
      <w:b/>
      <w:bCs/>
      <w:smallCaps/>
      <w:color w:val="0F4761" w:themeColor="accent1" w:themeShade="BF"/>
      <w:spacing w:val="5"/>
    </w:rPr>
  </w:style>
  <w:style w:type="character" w:styleId="Hyperlink">
    <w:name w:val="Hyperlink"/>
    <w:basedOn w:val="DefaultParagraphFont"/>
    <w:uiPriority w:val="99"/>
    <w:unhideWhenUsed/>
    <w:rsid w:val="00734463"/>
    <w:rPr>
      <w:color w:val="467886" w:themeColor="hyperlink"/>
      <w:u w:val="single"/>
    </w:rPr>
  </w:style>
  <w:style w:type="character" w:styleId="UnresolvedMention">
    <w:name w:val="Unresolved Mention"/>
    <w:basedOn w:val="DefaultParagraphFont"/>
    <w:uiPriority w:val="99"/>
    <w:semiHidden/>
    <w:unhideWhenUsed/>
    <w:rsid w:val="00734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1a912cfee9&amp;e=d19e9fd41c"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7b3ba53e72&amp;e=d19e9fd41c" TargetMode="External"/><Relationship Id="rId7" Type="http://schemas.openxmlformats.org/officeDocument/2006/relationships/hyperlink" Target="https://cpe.us7.list-manage.com/track/click?u=86d41ab7fa4c7c2c5d7210782&amp;id=966bb03fa7&amp;e=d19e9fd41c" TargetMode="External"/><Relationship Id="rId12" Type="http://schemas.openxmlformats.org/officeDocument/2006/relationships/hyperlink" Target="https://cpe.us7.list-manage.com/track/click?u=86d41ab7fa4c7c2c5d7210782&amp;id=45d09960cd&amp;e=d19e9fd41c" TargetMode="External"/><Relationship Id="rId17" Type="http://schemas.openxmlformats.org/officeDocument/2006/relationships/hyperlink" Target="https://cpe.us7.list-manage.com/track/click?u=86d41ab7fa4c7c2c5d7210782&amp;id=6d56491977&amp;e=d19e9fd41c" TargetMode="External"/><Relationship Id="rId25" Type="http://schemas.openxmlformats.org/officeDocument/2006/relationships/hyperlink" Target="https://cpe.us7.list-manage.com/track/click?u=86d41ab7fa4c7c2c5d7210782&amp;id=5e411e7ad2&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afb53d5bfb&amp;e=d19e9fd41c"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9668872e48&amp;e=d19e9fd41c" TargetMode="External"/><Relationship Id="rId24" Type="http://schemas.openxmlformats.org/officeDocument/2006/relationships/image" Target="media/image8.png"/><Relationship Id="rId32"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hyperlink" Target="mailto:open-days@nhsbsa.nhs.uk" TargetMode="External"/><Relationship Id="rId23" Type="http://schemas.openxmlformats.org/officeDocument/2006/relationships/hyperlink" Target="https://cpe.us7.list-manage.com/track/click?u=86d41ab7fa4c7c2c5d7210782&amp;id=3519595ecd&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4eaef72304&amp;e=d19e9fd41c" TargetMode="External"/><Relationship Id="rId19" Type="http://schemas.openxmlformats.org/officeDocument/2006/relationships/hyperlink" Target="https://cpe.us7.list-manage.com/track/click?u=86d41ab7fa4c7c2c5d7210782&amp;id=eff67801db&amp;e=d19e9fd41c" TargetMode="External"/><Relationship Id="rId31" Type="http://schemas.openxmlformats.org/officeDocument/2006/relationships/customXml" Target="../customXml/item2.xml"/><Relationship Id="rId4" Type="http://schemas.openxmlformats.org/officeDocument/2006/relationships/hyperlink" Target="https://cpe.us7.list-manage.com/track/click?u=86d41ab7fa4c7c2c5d7210782&amp;id=f9235fa3ee&amp;e=d19e9fd41c" TargetMode="External"/><Relationship Id="rId9" Type="http://schemas.openxmlformats.org/officeDocument/2006/relationships/hyperlink" Target="https://cpe.us7.list-manage.com/track/click?u=86d41ab7fa4c7c2c5d7210782&amp;id=9bd76a0ac7&amp;e=d19e9fd41c"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BC72380E-D436-470E-A1AF-4AFEEED32481}"/>
</file>

<file path=customXml/itemProps2.xml><?xml version="1.0" encoding="utf-8"?>
<ds:datastoreItem xmlns:ds="http://schemas.openxmlformats.org/officeDocument/2006/customXml" ds:itemID="{C7CFA445-C526-4119-B264-3D8C2E730132}"/>
</file>

<file path=customXml/itemProps3.xml><?xml version="1.0" encoding="utf-8"?>
<ds:datastoreItem xmlns:ds="http://schemas.openxmlformats.org/officeDocument/2006/customXml" ds:itemID="{9BBC2F96-2203-4430-B65D-45EA41E6CF85}"/>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2025-09-26T15:44:00Z</dcterms:created>
  <dcterms:modified xsi:type="dcterms:W3CDTF">2025-09-26T15:45:00Z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