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9B74A0" w:rsidRPr="009B74A0" w14:paraId="6546CDCD" w14:textId="77777777" w:rsidTr="009B74A0">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9B74A0" w:rsidRPr="009B74A0" w14:paraId="57D161B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B74A0" w:rsidRPr="009B74A0" w14:paraId="120128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7C049802" w14:textId="77777777">
                          <w:tc>
                            <w:tcPr>
                              <w:tcW w:w="9000" w:type="dxa"/>
                              <w:hideMark/>
                            </w:tcPr>
                            <w:p w14:paraId="17D5B16E" w14:textId="77777777" w:rsidR="009B74A0" w:rsidRPr="009B74A0" w:rsidRDefault="009B74A0" w:rsidP="009B74A0"/>
                          </w:tc>
                        </w:tr>
                      </w:tbl>
                      <w:p w14:paraId="574876C4" w14:textId="77777777" w:rsidR="009B74A0" w:rsidRPr="009B74A0" w:rsidRDefault="009B74A0" w:rsidP="009B74A0"/>
                    </w:tc>
                  </w:tr>
                </w:tbl>
                <w:p w14:paraId="51843425" w14:textId="77777777" w:rsidR="009B74A0" w:rsidRPr="009B74A0" w:rsidRDefault="009B74A0" w:rsidP="009B74A0"/>
              </w:tc>
            </w:tr>
            <w:tr w:rsidR="009B74A0" w:rsidRPr="009B74A0" w14:paraId="116BB056"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B74A0" w:rsidRPr="009B74A0" w14:paraId="20D5FF8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B74A0" w:rsidRPr="009B74A0" w14:paraId="65AE9D3E"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9B74A0" w:rsidRPr="009B74A0" w14:paraId="4EA416C3" w14:textId="77777777">
                                <w:tc>
                                  <w:tcPr>
                                    <w:tcW w:w="0" w:type="auto"/>
                                    <w:hideMark/>
                                  </w:tcPr>
                                  <w:p w14:paraId="169E36AC" w14:textId="27198F32" w:rsidR="009B74A0" w:rsidRPr="009B74A0" w:rsidRDefault="009B74A0" w:rsidP="009B74A0">
                                    <w:r w:rsidRPr="009B74A0">
                                      <w:drawing>
                                        <wp:inline distT="0" distB="0" distL="0" distR="0" wp14:anchorId="739D122A" wp14:editId="0FD630C4">
                                          <wp:extent cx="2514600" cy="809625"/>
                                          <wp:effectExtent l="0" t="0" r="0" b="9525"/>
                                          <wp:docPr id="1377215633"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9B74A0" w:rsidRPr="009B74A0" w14:paraId="2516E02A" w14:textId="77777777">
                                <w:tc>
                                  <w:tcPr>
                                    <w:tcW w:w="0" w:type="auto"/>
                                    <w:hideMark/>
                                  </w:tcPr>
                                  <w:p w14:paraId="080A0C1D" w14:textId="77777777" w:rsidR="009B74A0" w:rsidRPr="009B74A0" w:rsidRDefault="009B74A0" w:rsidP="009B74A0">
                                    <w:pPr>
                                      <w:jc w:val="right"/>
                                      <w:rPr>
                                        <w:b/>
                                        <w:bCs/>
                                        <w:sz w:val="36"/>
                                        <w:szCs w:val="36"/>
                                      </w:rPr>
                                    </w:pPr>
                                    <w:r w:rsidRPr="009B74A0">
                                      <w:rPr>
                                        <w:b/>
                                        <w:bCs/>
                                        <w:sz w:val="36"/>
                                        <w:szCs w:val="36"/>
                                      </w:rPr>
                                      <w:t>Newsletter</w:t>
                                    </w:r>
                                  </w:p>
                                  <w:p w14:paraId="047F5CC7" w14:textId="77777777" w:rsidR="009B74A0" w:rsidRPr="009B74A0" w:rsidRDefault="009B74A0" w:rsidP="009B74A0">
                                    <w:pPr>
                                      <w:jc w:val="right"/>
                                    </w:pPr>
                                    <w:r w:rsidRPr="009B74A0">
                                      <w:rPr>
                                        <w:sz w:val="36"/>
                                        <w:szCs w:val="36"/>
                                      </w:rPr>
                                      <w:t>16th May 2025</w:t>
                                    </w:r>
                                  </w:p>
                                </w:tc>
                              </w:tr>
                            </w:tbl>
                            <w:p w14:paraId="79A262A0" w14:textId="77777777" w:rsidR="009B74A0" w:rsidRPr="009B74A0" w:rsidRDefault="009B74A0" w:rsidP="009B74A0"/>
                          </w:tc>
                        </w:tr>
                      </w:tbl>
                      <w:p w14:paraId="76D33CF2" w14:textId="77777777" w:rsidR="009B74A0" w:rsidRPr="009B74A0" w:rsidRDefault="009B74A0" w:rsidP="009B74A0"/>
                    </w:tc>
                  </w:tr>
                </w:tbl>
                <w:p w14:paraId="4CB9DD4D" w14:textId="77777777" w:rsidR="009B74A0" w:rsidRPr="009B74A0" w:rsidRDefault="009B74A0" w:rsidP="009B74A0"/>
              </w:tc>
            </w:tr>
            <w:tr w:rsidR="009B74A0" w:rsidRPr="009B74A0" w14:paraId="16D98E0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B74A0" w:rsidRPr="009B74A0" w14:paraId="654B9ED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B74A0" w:rsidRPr="009B74A0" w14:paraId="40123D0C" w14:textId="77777777">
                          <w:tc>
                            <w:tcPr>
                              <w:tcW w:w="0" w:type="auto"/>
                              <w:tcMar>
                                <w:top w:w="0" w:type="dxa"/>
                                <w:left w:w="135" w:type="dxa"/>
                                <w:bottom w:w="0" w:type="dxa"/>
                                <w:right w:w="135" w:type="dxa"/>
                              </w:tcMar>
                              <w:hideMark/>
                            </w:tcPr>
                            <w:p w14:paraId="6B589327" w14:textId="57459CE1" w:rsidR="009B74A0" w:rsidRPr="009B74A0" w:rsidRDefault="009B74A0" w:rsidP="009B74A0">
                              <w:r w:rsidRPr="009B74A0">
                                <w:drawing>
                                  <wp:inline distT="0" distB="0" distL="0" distR="0" wp14:anchorId="6BCED768" wp14:editId="2627932B">
                                    <wp:extent cx="5372100" cy="333375"/>
                                    <wp:effectExtent l="0" t="0" r="0" b="9525"/>
                                    <wp:docPr id="12735466"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6BCD532" w14:textId="77777777" w:rsidR="009B74A0" w:rsidRPr="009B74A0" w:rsidRDefault="009B74A0" w:rsidP="009B74A0"/>
                    </w:tc>
                  </w:tr>
                </w:tbl>
                <w:p w14:paraId="2119FA2C"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632093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0C9AA07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01FA49DC" w14:textId="77777777">
                                <w:tc>
                                  <w:tcPr>
                                    <w:tcW w:w="0" w:type="auto"/>
                                    <w:tcMar>
                                      <w:top w:w="0" w:type="dxa"/>
                                      <w:left w:w="270" w:type="dxa"/>
                                      <w:bottom w:w="135" w:type="dxa"/>
                                      <w:right w:w="270" w:type="dxa"/>
                                    </w:tcMar>
                                    <w:hideMark/>
                                  </w:tcPr>
                                  <w:p w14:paraId="7C9F2FD0" w14:textId="77777777" w:rsidR="009B74A0" w:rsidRPr="009B74A0" w:rsidRDefault="009B74A0" w:rsidP="009B74A0">
                                    <w:r w:rsidRPr="009B74A0">
                                      <w:rPr>
                                        <w:b/>
                                        <w:bCs/>
                                      </w:rPr>
                                      <w:t>This newsletter - sent on Mondays, Wednesdays and Fridays - contains important information and resources to support community pharmacies across England.</w:t>
                                    </w:r>
                                  </w:p>
                                </w:tc>
                              </w:tr>
                            </w:tbl>
                            <w:p w14:paraId="79F023CE" w14:textId="77777777" w:rsidR="009B74A0" w:rsidRPr="009B74A0" w:rsidRDefault="009B74A0" w:rsidP="009B74A0"/>
                          </w:tc>
                        </w:tr>
                      </w:tbl>
                      <w:p w14:paraId="230A7469" w14:textId="77777777" w:rsidR="009B74A0" w:rsidRPr="009B74A0" w:rsidRDefault="009B74A0" w:rsidP="009B74A0"/>
                    </w:tc>
                  </w:tr>
                </w:tbl>
                <w:p w14:paraId="73CEEC4D"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68F279E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B74A0" w:rsidRPr="009B74A0" w14:paraId="5C7DA60F" w14:textId="77777777">
                          <w:trPr>
                            <w:hidden/>
                          </w:trPr>
                          <w:tc>
                            <w:tcPr>
                              <w:tcW w:w="0" w:type="auto"/>
                              <w:tcBorders>
                                <w:top w:val="single" w:sz="12" w:space="0" w:color="106B62"/>
                                <w:left w:val="nil"/>
                                <w:bottom w:val="nil"/>
                                <w:right w:val="nil"/>
                              </w:tcBorders>
                              <w:vAlign w:val="center"/>
                              <w:hideMark/>
                            </w:tcPr>
                            <w:p w14:paraId="644C419A" w14:textId="77777777" w:rsidR="009B74A0" w:rsidRPr="009B74A0" w:rsidRDefault="009B74A0" w:rsidP="009B74A0">
                              <w:pPr>
                                <w:rPr>
                                  <w:vanish/>
                                </w:rPr>
                              </w:pPr>
                            </w:p>
                          </w:tc>
                        </w:tr>
                      </w:tbl>
                      <w:p w14:paraId="5B58639E" w14:textId="77777777" w:rsidR="009B74A0" w:rsidRPr="009B74A0" w:rsidRDefault="009B74A0" w:rsidP="009B74A0"/>
                    </w:tc>
                  </w:tr>
                </w:tbl>
                <w:p w14:paraId="393B0355"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1B0577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7DDA76FA"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7E862F07" w14:textId="77777777">
                                <w:tc>
                                  <w:tcPr>
                                    <w:tcW w:w="0" w:type="auto"/>
                                    <w:tcMar>
                                      <w:top w:w="0" w:type="dxa"/>
                                      <w:left w:w="270" w:type="dxa"/>
                                      <w:bottom w:w="135" w:type="dxa"/>
                                      <w:right w:w="270" w:type="dxa"/>
                                    </w:tcMar>
                                    <w:hideMark/>
                                  </w:tcPr>
                                  <w:p w14:paraId="27FBB61D" w14:textId="77777777" w:rsidR="009B74A0" w:rsidRPr="009B74A0" w:rsidRDefault="009B74A0" w:rsidP="009B74A0">
                                    <w:pPr>
                                      <w:rPr>
                                        <w:b/>
                                        <w:bCs/>
                                      </w:rPr>
                                    </w:pPr>
                                    <w:r w:rsidRPr="009B74A0">
                                      <w:rPr>
                                        <w:b/>
                                        <w:bCs/>
                                      </w:rPr>
                                      <w:t>In this update: CPCF support and next steps discussed at Committee Meeting; End of antiviral medicine prescribing; Dispensing and Supply updates. </w:t>
                                    </w:r>
                                  </w:p>
                                </w:tc>
                              </w:tr>
                            </w:tbl>
                            <w:p w14:paraId="7CC71E18" w14:textId="77777777" w:rsidR="009B74A0" w:rsidRPr="009B74A0" w:rsidRDefault="009B74A0" w:rsidP="009B74A0"/>
                          </w:tc>
                        </w:tr>
                      </w:tbl>
                      <w:p w14:paraId="41134331" w14:textId="77777777" w:rsidR="009B74A0" w:rsidRPr="009B74A0" w:rsidRDefault="009B74A0" w:rsidP="009B74A0"/>
                    </w:tc>
                  </w:tr>
                </w:tbl>
                <w:p w14:paraId="3BCE2A7A"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0B0A93B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B74A0" w:rsidRPr="009B74A0" w14:paraId="15D638FB" w14:textId="77777777">
                          <w:trPr>
                            <w:hidden/>
                          </w:trPr>
                          <w:tc>
                            <w:tcPr>
                              <w:tcW w:w="0" w:type="auto"/>
                              <w:tcBorders>
                                <w:top w:val="single" w:sz="12" w:space="0" w:color="106B62"/>
                                <w:left w:val="nil"/>
                                <w:bottom w:val="nil"/>
                                <w:right w:val="nil"/>
                              </w:tcBorders>
                              <w:vAlign w:val="center"/>
                              <w:hideMark/>
                            </w:tcPr>
                            <w:p w14:paraId="6F406E59" w14:textId="77777777" w:rsidR="009B74A0" w:rsidRPr="009B74A0" w:rsidRDefault="009B74A0" w:rsidP="009B74A0">
                              <w:pPr>
                                <w:rPr>
                                  <w:vanish/>
                                </w:rPr>
                              </w:pPr>
                            </w:p>
                          </w:tc>
                        </w:tr>
                      </w:tbl>
                      <w:p w14:paraId="5654B758" w14:textId="77777777" w:rsidR="009B74A0" w:rsidRPr="009B74A0" w:rsidRDefault="009B74A0" w:rsidP="009B74A0"/>
                    </w:tc>
                  </w:tr>
                </w:tbl>
                <w:p w14:paraId="2FD1D123"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04BF63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61F3A739"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6A86677D" w14:textId="77777777">
                                <w:tc>
                                  <w:tcPr>
                                    <w:tcW w:w="0" w:type="auto"/>
                                    <w:tcMar>
                                      <w:top w:w="0" w:type="dxa"/>
                                      <w:left w:w="270" w:type="dxa"/>
                                      <w:bottom w:w="135" w:type="dxa"/>
                                      <w:right w:w="270" w:type="dxa"/>
                                    </w:tcMar>
                                    <w:hideMark/>
                                  </w:tcPr>
                                  <w:p w14:paraId="1F50F6A5" w14:textId="3ACCE4D1" w:rsidR="009B74A0" w:rsidRPr="009B74A0" w:rsidRDefault="009B74A0" w:rsidP="009B74A0">
                                    <w:pPr>
                                      <w:rPr>
                                        <w:b/>
                                        <w:bCs/>
                                      </w:rPr>
                                    </w:pPr>
                                    <w:r w:rsidRPr="009B74A0">
                                      <w:drawing>
                                        <wp:inline distT="0" distB="0" distL="0" distR="0" wp14:anchorId="792A9E40" wp14:editId="49042E51">
                                          <wp:extent cx="5238750" cy="1743075"/>
                                          <wp:effectExtent l="0" t="0" r="0" b="9525"/>
                                          <wp:docPr id="1060414097" name="Picture 18" descr="A blue background with text&#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14097" name="Picture 18" descr="A blue background with text&#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p w14:paraId="0012E3FF" w14:textId="77777777" w:rsidR="009B74A0" w:rsidRDefault="009B74A0" w:rsidP="009B74A0">
                                    <w:r w:rsidRPr="009B74A0">
                                      <w:t>Community Pharmacy England met earlier this month in London, with Members reviewing the ongoing work to support implementation of the Community Pharmacy Contractual Framework (CPCF) settlement, alongside strategic work to bolster the sector’s position ahead of future negotiations.</w:t>
                                    </w:r>
                                  </w:p>
                                  <w:p w14:paraId="463A7C18" w14:textId="77777777" w:rsidR="009B74A0" w:rsidRPr="009B74A0" w:rsidRDefault="009B74A0" w:rsidP="009B74A0"/>
                                  <w:p w14:paraId="6FC16F1F" w14:textId="77777777" w:rsidR="009B74A0" w:rsidRDefault="009B74A0" w:rsidP="009B74A0">
                                    <w:r w:rsidRPr="009B74A0">
                                      <w:t>During the meeting on 1st May 2025, updates were provided on the work to implement different elements of the CPCF settlement, with much of the detail discussed and scrutinised in the relevant subcommittee meetings held on 30th April.</w:t>
                                    </w:r>
                                  </w:p>
                                  <w:p w14:paraId="2A22435E" w14:textId="77777777" w:rsidR="009B74A0" w:rsidRPr="009B74A0" w:rsidRDefault="009B74A0" w:rsidP="009B74A0"/>
                                  <w:p w14:paraId="6AD0EF06" w14:textId="77777777" w:rsidR="009B74A0" w:rsidRDefault="009B74A0" w:rsidP="009B74A0">
                                    <w:r w:rsidRPr="009B74A0">
                                      <w:t>A significant programme of work is underway to support pharmacy owners in preparing for the changes set out in the CPCF settlement and introducing the surrounding legal provisions to make those changes happen. We will also be holding the Government to account on its numerous commitments to improve things for the community pharmacy sector.</w:t>
                                    </w:r>
                                  </w:p>
                                  <w:p w14:paraId="4E100965" w14:textId="77777777" w:rsidR="009B74A0" w:rsidRPr="009B74A0" w:rsidRDefault="009B74A0" w:rsidP="009B74A0"/>
                                  <w:p w14:paraId="6C6E9CE8" w14:textId="0CA9009D" w:rsidR="009B74A0" w:rsidRPr="009B74A0" w:rsidRDefault="009B74A0" w:rsidP="009B74A0">
                                    <w:r w:rsidRPr="009B74A0">
                                      <w:t xml:space="preserve">We have published a </w:t>
                                    </w:r>
                                    <w:hyperlink r:id="rId9" w:tgtFrame="_blank" w:history="1">
                                      <w:r w:rsidRPr="009B74A0">
                                        <w:rPr>
                                          <w:rStyle w:val="Hyperlink"/>
                                        </w:rPr>
                                        <w:t>full meeting summary</w:t>
                                      </w:r>
                                    </w:hyperlink>
                                    <w:r w:rsidRPr="009B74A0">
                                      <w:t xml:space="preserve"> containing more information on this and other key topics discussed during the committee, including funding and margin, strategic projects, and pharmacy owner polling.  </w:t>
                                    </w:r>
                                    <w:r w:rsidRPr="009B74A0">
                                      <w:br/>
                                    </w:r>
                                    <w:r w:rsidRPr="009B74A0">
                                      <w:lastRenderedPageBreak/>
                                      <w:br/>
                                    </w:r>
                                    <w:r w:rsidRPr="009B74A0">
                                      <w:drawing>
                                        <wp:inline distT="0" distB="0" distL="0" distR="0" wp14:anchorId="7305E59F" wp14:editId="245E197A">
                                          <wp:extent cx="5238750" cy="2943225"/>
                                          <wp:effectExtent l="0" t="0" r="0" b="9525"/>
                                          <wp:docPr id="291187110" name="Picture 17" descr="A white and green text on a white background&#10;&#10;AI-generated content may be incorrect.">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87110" name="Picture 17" descr="A white and green text on a white background&#10;&#10;AI-generated content may be incorrect.">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14:paraId="413D2650" w14:textId="77777777" w:rsidR="009B74A0" w:rsidRPr="009B74A0" w:rsidRDefault="009B74A0" w:rsidP="009B74A0"/>
                          </w:tc>
                        </w:tr>
                      </w:tbl>
                      <w:p w14:paraId="5B631F94" w14:textId="77777777" w:rsidR="009B74A0" w:rsidRPr="009B74A0" w:rsidRDefault="009B74A0" w:rsidP="009B74A0"/>
                    </w:tc>
                  </w:tr>
                </w:tbl>
                <w:p w14:paraId="3D66A266"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1C35EDF9"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308"/>
                        </w:tblGrid>
                        <w:tr w:rsidR="009B74A0" w:rsidRPr="009B74A0" w14:paraId="79695CF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570F4BA" w14:textId="77777777" w:rsidR="009B74A0" w:rsidRPr="009B74A0" w:rsidRDefault="009B74A0" w:rsidP="009B74A0">
                              <w:hyperlink r:id="rId12" w:tgtFrame="_blank" w:tooltip="Read more about the meeting and our work" w:history="1">
                                <w:r w:rsidRPr="009B74A0">
                                  <w:rPr>
                                    <w:rStyle w:val="Hyperlink"/>
                                    <w:b/>
                                    <w:bCs/>
                                  </w:rPr>
                                  <w:t>Read more about the meeting and our work</w:t>
                                </w:r>
                              </w:hyperlink>
                              <w:r w:rsidRPr="009B74A0">
                                <w:t xml:space="preserve"> </w:t>
                              </w:r>
                            </w:p>
                          </w:tc>
                        </w:tr>
                      </w:tbl>
                      <w:p w14:paraId="5A201797" w14:textId="77777777" w:rsidR="009B74A0" w:rsidRPr="009B74A0" w:rsidRDefault="009B74A0" w:rsidP="009B74A0"/>
                    </w:tc>
                  </w:tr>
                </w:tbl>
                <w:p w14:paraId="5BF7356F"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168A307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B74A0" w:rsidRPr="009B74A0" w14:paraId="1878F9C7" w14:textId="77777777">
                          <w:trPr>
                            <w:hidden/>
                          </w:trPr>
                          <w:tc>
                            <w:tcPr>
                              <w:tcW w:w="0" w:type="auto"/>
                              <w:tcBorders>
                                <w:top w:val="single" w:sz="12" w:space="0" w:color="106B62"/>
                                <w:left w:val="nil"/>
                                <w:bottom w:val="nil"/>
                                <w:right w:val="nil"/>
                              </w:tcBorders>
                              <w:vAlign w:val="center"/>
                              <w:hideMark/>
                            </w:tcPr>
                            <w:p w14:paraId="35C9C435" w14:textId="77777777" w:rsidR="009B74A0" w:rsidRPr="009B74A0" w:rsidRDefault="009B74A0" w:rsidP="009B74A0">
                              <w:pPr>
                                <w:rPr>
                                  <w:vanish/>
                                </w:rPr>
                              </w:pPr>
                            </w:p>
                          </w:tc>
                        </w:tr>
                      </w:tbl>
                      <w:p w14:paraId="7412F692" w14:textId="77777777" w:rsidR="009B74A0" w:rsidRPr="009B74A0" w:rsidRDefault="009B74A0" w:rsidP="009B74A0"/>
                    </w:tc>
                  </w:tr>
                </w:tbl>
                <w:p w14:paraId="4E72B8D2"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51EB77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1CE4EDF4"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527E3B92" w14:textId="77777777">
                                <w:tc>
                                  <w:tcPr>
                                    <w:tcW w:w="0" w:type="auto"/>
                                    <w:tcMar>
                                      <w:top w:w="0" w:type="dxa"/>
                                      <w:left w:w="270" w:type="dxa"/>
                                      <w:bottom w:w="135" w:type="dxa"/>
                                      <w:right w:w="270" w:type="dxa"/>
                                    </w:tcMar>
                                    <w:hideMark/>
                                  </w:tcPr>
                                  <w:p w14:paraId="22293DD6" w14:textId="77777777" w:rsidR="009B74A0" w:rsidRPr="009B74A0" w:rsidRDefault="009B74A0" w:rsidP="009B74A0">
                                    <w:pPr>
                                      <w:rPr>
                                        <w:b/>
                                        <w:bCs/>
                                      </w:rPr>
                                    </w:pPr>
                                    <w:r w:rsidRPr="009B74A0">
                                      <w:rPr>
                                        <w:b/>
                                        <w:bCs/>
                                      </w:rPr>
                                      <w:t>End of antiviral medicine prescribing for 2024/25 influenza season</w:t>
                                    </w:r>
                                  </w:p>
                                  <w:p w14:paraId="233603A6" w14:textId="77777777" w:rsidR="009B74A0" w:rsidRDefault="009B74A0" w:rsidP="009B74A0">
                                    <w:proofErr w:type="gramStart"/>
                                    <w:r w:rsidRPr="009B74A0">
                                      <w:t>In light of</w:t>
                                    </w:r>
                                    <w:proofErr w:type="gramEnd"/>
                                    <w:r w:rsidRPr="009B74A0">
                                      <w:t xml:space="preserve"> surveillance data indicating that circulation of influenza in the community has returned to baseline levels, the Department of Health and Social Care has announced that antiviral medicines should no longer be prescribed or supplied against an FP10.  </w:t>
                                    </w:r>
                                  </w:p>
                                  <w:p w14:paraId="565699CB" w14:textId="77777777" w:rsidR="009B74A0" w:rsidRPr="009B74A0" w:rsidRDefault="009B74A0" w:rsidP="009B74A0"/>
                                  <w:p w14:paraId="6A36C707" w14:textId="77777777" w:rsidR="009B74A0" w:rsidRPr="009B74A0" w:rsidRDefault="009B74A0" w:rsidP="009B74A0">
                                    <w:pPr>
                                      <w:rPr>
                                        <w:b/>
                                        <w:bCs/>
                                      </w:rPr>
                                    </w:pPr>
                                    <w:hyperlink r:id="rId13" w:tgtFrame="_blank" w:history="1">
                                      <w:r w:rsidRPr="009B74A0">
                                        <w:rPr>
                                          <w:rStyle w:val="Hyperlink"/>
                                          <w:b/>
                                          <w:bCs/>
                                        </w:rPr>
                                        <w:t>Learn more</w:t>
                                      </w:r>
                                    </w:hyperlink>
                                    <w:r w:rsidRPr="009B74A0">
                                      <w:rPr>
                                        <w:b/>
                                        <w:bCs/>
                                      </w:rPr>
                                      <w:t> </w:t>
                                    </w:r>
                                  </w:p>
                                </w:tc>
                              </w:tr>
                            </w:tbl>
                            <w:p w14:paraId="4FC03CAF" w14:textId="77777777" w:rsidR="009B74A0" w:rsidRPr="009B74A0" w:rsidRDefault="009B74A0" w:rsidP="009B74A0"/>
                          </w:tc>
                        </w:tr>
                      </w:tbl>
                      <w:p w14:paraId="15895E18" w14:textId="77777777" w:rsidR="009B74A0" w:rsidRPr="009B74A0" w:rsidRDefault="009B74A0" w:rsidP="009B74A0"/>
                    </w:tc>
                  </w:tr>
                </w:tbl>
                <w:p w14:paraId="51633002"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6A89422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B74A0" w:rsidRPr="009B74A0" w14:paraId="52DB55FC" w14:textId="77777777">
                          <w:trPr>
                            <w:hidden/>
                          </w:trPr>
                          <w:tc>
                            <w:tcPr>
                              <w:tcW w:w="0" w:type="auto"/>
                              <w:tcBorders>
                                <w:top w:val="single" w:sz="12" w:space="0" w:color="106B62"/>
                                <w:left w:val="nil"/>
                                <w:bottom w:val="nil"/>
                                <w:right w:val="nil"/>
                              </w:tcBorders>
                              <w:vAlign w:val="center"/>
                              <w:hideMark/>
                            </w:tcPr>
                            <w:p w14:paraId="65358FD2" w14:textId="77777777" w:rsidR="009B74A0" w:rsidRPr="009B74A0" w:rsidRDefault="009B74A0" w:rsidP="009B74A0">
                              <w:pPr>
                                <w:rPr>
                                  <w:vanish/>
                                </w:rPr>
                              </w:pPr>
                            </w:p>
                          </w:tc>
                        </w:tr>
                      </w:tbl>
                      <w:p w14:paraId="437E9790" w14:textId="77777777" w:rsidR="009B74A0" w:rsidRPr="009B74A0" w:rsidRDefault="009B74A0" w:rsidP="009B74A0"/>
                    </w:tc>
                  </w:tr>
                </w:tbl>
                <w:p w14:paraId="2EBCDADE"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029464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228903D0"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186DFE82" w14:textId="77777777">
                                <w:tc>
                                  <w:tcPr>
                                    <w:tcW w:w="0" w:type="auto"/>
                                    <w:tcMar>
                                      <w:top w:w="0" w:type="dxa"/>
                                      <w:left w:w="270" w:type="dxa"/>
                                      <w:bottom w:w="135" w:type="dxa"/>
                                      <w:right w:w="270" w:type="dxa"/>
                                    </w:tcMar>
                                    <w:hideMark/>
                                  </w:tcPr>
                                  <w:p w14:paraId="1E254FAA" w14:textId="0DDF275E" w:rsidR="009B74A0" w:rsidRPr="009B74A0" w:rsidRDefault="009B74A0" w:rsidP="009B74A0">
                                    <w:pPr>
                                      <w:rPr>
                                        <w:b/>
                                        <w:bCs/>
                                      </w:rPr>
                                    </w:pPr>
                                    <w:r w:rsidRPr="009B74A0">
                                      <w:rPr>
                                        <w:bCs/>
                                      </w:rPr>
                                      <w:drawing>
                                        <wp:inline distT="0" distB="0" distL="0" distR="0" wp14:anchorId="44470603" wp14:editId="1F5B552B">
                                          <wp:extent cx="5238750" cy="1743075"/>
                                          <wp:effectExtent l="0" t="0" r="0" b="9525"/>
                                          <wp:docPr id="1471481996" name="Picture 16">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tc>
                              </w:tr>
                            </w:tbl>
                            <w:p w14:paraId="4EC97B38" w14:textId="77777777" w:rsidR="009B74A0" w:rsidRPr="009B74A0" w:rsidRDefault="009B74A0" w:rsidP="009B74A0"/>
                          </w:tc>
                        </w:tr>
                      </w:tbl>
                      <w:p w14:paraId="7D640EB0" w14:textId="77777777" w:rsidR="009B74A0" w:rsidRPr="009B74A0" w:rsidRDefault="009B74A0" w:rsidP="009B74A0"/>
                    </w:tc>
                  </w:tr>
                </w:tbl>
                <w:p w14:paraId="11EA32D5"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606CF5D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B74A0" w:rsidRPr="009B74A0" w14:paraId="60297C27" w14:textId="77777777">
                          <w:trPr>
                            <w:hidden/>
                          </w:trPr>
                          <w:tc>
                            <w:tcPr>
                              <w:tcW w:w="0" w:type="auto"/>
                              <w:tcBorders>
                                <w:top w:val="single" w:sz="12" w:space="0" w:color="106B62"/>
                                <w:left w:val="nil"/>
                                <w:bottom w:val="nil"/>
                                <w:right w:val="nil"/>
                              </w:tcBorders>
                              <w:vAlign w:val="center"/>
                              <w:hideMark/>
                            </w:tcPr>
                            <w:p w14:paraId="60ACCC60" w14:textId="77777777" w:rsidR="009B74A0" w:rsidRPr="009B74A0" w:rsidRDefault="009B74A0" w:rsidP="009B74A0">
                              <w:pPr>
                                <w:rPr>
                                  <w:vanish/>
                                </w:rPr>
                              </w:pPr>
                            </w:p>
                          </w:tc>
                        </w:tr>
                      </w:tbl>
                      <w:p w14:paraId="328CD8FB" w14:textId="77777777" w:rsidR="009B74A0" w:rsidRPr="009B74A0" w:rsidRDefault="009B74A0" w:rsidP="009B74A0"/>
                    </w:tc>
                  </w:tr>
                </w:tbl>
                <w:p w14:paraId="4F201F15"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669C40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4F298DF6"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7C5B6B2C" w14:textId="77777777">
                                <w:tc>
                                  <w:tcPr>
                                    <w:tcW w:w="0" w:type="auto"/>
                                    <w:tcMar>
                                      <w:top w:w="0" w:type="dxa"/>
                                      <w:left w:w="270" w:type="dxa"/>
                                      <w:bottom w:w="135" w:type="dxa"/>
                                      <w:right w:w="270" w:type="dxa"/>
                                    </w:tcMar>
                                    <w:hideMark/>
                                  </w:tcPr>
                                  <w:p w14:paraId="1E554AA3" w14:textId="77777777" w:rsidR="009B74A0" w:rsidRPr="009B74A0" w:rsidRDefault="009B74A0" w:rsidP="009B74A0">
                                    <w:pPr>
                                      <w:rPr>
                                        <w:b/>
                                        <w:bCs/>
                                      </w:rPr>
                                    </w:pPr>
                                    <w:r w:rsidRPr="009B74A0">
                                      <w:rPr>
                                        <w:b/>
                                        <w:bCs/>
                                      </w:rPr>
                                      <w:t>Dispensing and Supply Updates</w:t>
                                    </w:r>
                                  </w:p>
                                  <w:p w14:paraId="491D192B" w14:textId="77777777" w:rsidR="009B74A0" w:rsidRPr="009B74A0" w:rsidRDefault="009B74A0" w:rsidP="009B74A0">
                                    <w:r w:rsidRPr="009B74A0">
                                      <w:rPr>
                                        <w:b/>
                                        <w:bCs/>
                                      </w:rPr>
                                      <w:t>MHRA Drug Safety Update: Thiopurines and intrahepatic cholestasis of pregnancy</w:t>
                                    </w:r>
                                    <w:r w:rsidRPr="009B74A0">
                                      <w:br/>
                                    </w:r>
                                    <w:r w:rsidRPr="009B74A0">
                                      <w:br/>
                                      <w:t>The Medicines &amp; Healthcare products Regulatory Agency (MHRA) has released a drug safety update on Thiopurines and intrahepatic cholestasis of pregnancy (ICP).</w:t>
                                    </w:r>
                                    <w:r w:rsidRPr="009B74A0">
                                      <w:br/>
                                    </w:r>
                                    <w:r w:rsidRPr="009B74A0">
                                      <w:br/>
                                      <w:t xml:space="preserve">ICP has been rarely reported in patients treated with azathioprine products and is believed to </w:t>
                                    </w:r>
                                    <w:r w:rsidRPr="009B74A0">
                                      <w:lastRenderedPageBreak/>
                                      <w:t xml:space="preserve">be a risk applicable to all drugs in the thiopurine class (azathioprine, mercaptopurine and tioguanine). It tends to occur earlier in pregnancy than </w:t>
                                    </w:r>
                                    <w:proofErr w:type="spellStart"/>
                                    <w:proofErr w:type="gramStart"/>
                                    <w:r w:rsidRPr="009B74A0">
                                      <w:t>non drug</w:t>
                                    </w:r>
                                    <w:proofErr w:type="spellEnd"/>
                                    <w:proofErr w:type="gramEnd"/>
                                    <w:r w:rsidRPr="009B74A0">
                                      <w:t>-induced ICP, and elevated bile acid levels may not reduce with ursodeoxycholic acid. </w:t>
                                    </w:r>
                                    <w:r w:rsidRPr="009B74A0">
                                      <w:br/>
                                    </w:r>
                                    <w:r w:rsidRPr="009B74A0">
                                      <w:br/>
                                    </w:r>
                                    <w:hyperlink r:id="rId17" w:tgtFrame="_blank" w:history="1">
                                      <w:r w:rsidRPr="009B74A0">
                                        <w:rPr>
                                          <w:rStyle w:val="Hyperlink"/>
                                          <w:b/>
                                          <w:bCs/>
                                        </w:rPr>
                                        <w:t>Read the full drug safety update</w:t>
                                      </w:r>
                                    </w:hyperlink>
                                    <w:r w:rsidRPr="009B74A0">
                                      <w:br/>
                                    </w:r>
                                    <w:r w:rsidRPr="009B74A0">
                                      <w:br/>
                                    </w:r>
                                    <w:r w:rsidRPr="009B74A0">
                                      <w:rPr>
                                        <w:b/>
                                        <w:bCs/>
                                      </w:rPr>
                                      <w:t>Updated Dispensing and Supply Factsheet</w:t>
                                    </w:r>
                                    <w:r w:rsidRPr="009B74A0">
                                      <w:br/>
                                    </w:r>
                                    <w:r w:rsidRPr="009B74A0">
                                      <w:br/>
                                      <w:t>Our Dispensing and Supply Factsheet: Understanding the Single Activity Fee (SAF) has been updated to reflect the recent increase in the SAF to £1.46. It explains what the SAF is, with examples of items that attract multiple SAFs and those that do not.</w:t>
                                    </w:r>
                                    <w:r w:rsidRPr="009B74A0">
                                      <w:br/>
                                    </w:r>
                                    <w:r w:rsidRPr="009B74A0">
                                      <w:br/>
                                    </w:r>
                                    <w:r w:rsidRPr="009B74A0">
                                      <w:rPr>
                                        <w:i/>
                                        <w:iCs/>
                                      </w:rPr>
                                      <w:t>(See 'Single Activity Fee' mentioned at the top of the first table on the webpage via the link below) </w:t>
                                    </w:r>
                                    <w:r w:rsidRPr="009B74A0">
                                      <w:br/>
                                    </w:r>
                                    <w:r w:rsidRPr="009B74A0">
                                      <w:br/>
                                    </w:r>
                                    <w:hyperlink r:id="rId18" w:tgtFrame="_blank" w:history="1">
                                      <w:r w:rsidRPr="009B74A0">
                                        <w:rPr>
                                          <w:rStyle w:val="Hyperlink"/>
                                          <w:b/>
                                          <w:bCs/>
                                        </w:rPr>
                                        <w:t>View the updated factsheet</w:t>
                                      </w:r>
                                    </w:hyperlink>
                                  </w:p>
                                </w:tc>
                              </w:tr>
                            </w:tbl>
                            <w:p w14:paraId="5A2B6E0B" w14:textId="77777777" w:rsidR="009B74A0" w:rsidRPr="009B74A0" w:rsidRDefault="009B74A0" w:rsidP="009B74A0"/>
                          </w:tc>
                        </w:tr>
                      </w:tbl>
                      <w:p w14:paraId="0837FAC6" w14:textId="77777777" w:rsidR="009B74A0" w:rsidRPr="009B74A0" w:rsidRDefault="009B74A0" w:rsidP="009B74A0"/>
                    </w:tc>
                  </w:tr>
                </w:tbl>
                <w:p w14:paraId="136A9A13"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3E6B633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B74A0" w:rsidRPr="009B74A0" w14:paraId="175B5C00" w14:textId="77777777">
                          <w:trPr>
                            <w:hidden/>
                          </w:trPr>
                          <w:tc>
                            <w:tcPr>
                              <w:tcW w:w="0" w:type="auto"/>
                              <w:tcBorders>
                                <w:top w:val="single" w:sz="12" w:space="0" w:color="106B62"/>
                                <w:left w:val="nil"/>
                                <w:bottom w:val="nil"/>
                                <w:right w:val="nil"/>
                              </w:tcBorders>
                              <w:vAlign w:val="center"/>
                              <w:hideMark/>
                            </w:tcPr>
                            <w:p w14:paraId="7BA58139" w14:textId="77777777" w:rsidR="009B74A0" w:rsidRPr="009B74A0" w:rsidRDefault="009B74A0" w:rsidP="009B74A0">
                              <w:pPr>
                                <w:rPr>
                                  <w:vanish/>
                                </w:rPr>
                              </w:pPr>
                            </w:p>
                          </w:tc>
                        </w:tr>
                      </w:tbl>
                      <w:p w14:paraId="26E51BE2" w14:textId="77777777" w:rsidR="009B74A0" w:rsidRPr="009B74A0" w:rsidRDefault="009B74A0" w:rsidP="009B74A0"/>
                    </w:tc>
                  </w:tr>
                </w:tbl>
                <w:p w14:paraId="38C97AE9"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204433E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9B74A0" w:rsidRPr="009B74A0" w14:paraId="6F24B596" w14:textId="77777777">
                          <w:tc>
                            <w:tcPr>
                              <w:tcW w:w="0" w:type="auto"/>
                              <w:tcMar>
                                <w:top w:w="0" w:type="dxa"/>
                                <w:left w:w="135" w:type="dxa"/>
                                <w:bottom w:w="0" w:type="dxa"/>
                                <w:right w:w="135" w:type="dxa"/>
                              </w:tcMar>
                              <w:hideMark/>
                            </w:tcPr>
                            <w:p w14:paraId="247D1F41" w14:textId="3F06F55D" w:rsidR="009B74A0" w:rsidRPr="009B74A0" w:rsidRDefault="009B74A0" w:rsidP="009B74A0">
                              <w:r w:rsidRPr="009B74A0">
                                <w:drawing>
                                  <wp:inline distT="0" distB="0" distL="0" distR="0" wp14:anchorId="73BE87AA" wp14:editId="1F69F5C9">
                                    <wp:extent cx="5372100" cy="838200"/>
                                    <wp:effectExtent l="0" t="0" r="0" b="0"/>
                                    <wp:docPr id="1939427636" name="Picture 15" descr="Community Pharmacy England bann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E572570" w14:textId="77777777" w:rsidR="009B74A0" w:rsidRPr="009B74A0" w:rsidRDefault="009B74A0" w:rsidP="009B74A0"/>
                    </w:tc>
                  </w:tr>
                </w:tbl>
                <w:p w14:paraId="7387BBEB"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5739BFB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9B74A0" w:rsidRPr="009B74A0" w14:paraId="1215D6E0" w14:textId="77777777">
                          <w:trPr>
                            <w:hidden/>
                          </w:trPr>
                          <w:tc>
                            <w:tcPr>
                              <w:tcW w:w="0" w:type="auto"/>
                              <w:tcBorders>
                                <w:top w:val="single" w:sz="12" w:space="0" w:color="106B62"/>
                                <w:left w:val="nil"/>
                                <w:bottom w:val="nil"/>
                                <w:right w:val="nil"/>
                              </w:tcBorders>
                              <w:vAlign w:val="center"/>
                              <w:hideMark/>
                            </w:tcPr>
                            <w:p w14:paraId="39411D82" w14:textId="77777777" w:rsidR="009B74A0" w:rsidRPr="009B74A0" w:rsidRDefault="009B74A0" w:rsidP="009B74A0">
                              <w:pPr>
                                <w:rPr>
                                  <w:vanish/>
                                </w:rPr>
                              </w:pPr>
                            </w:p>
                          </w:tc>
                        </w:tr>
                      </w:tbl>
                      <w:p w14:paraId="6AE11043" w14:textId="77777777" w:rsidR="009B74A0" w:rsidRPr="009B74A0" w:rsidRDefault="009B74A0" w:rsidP="009B74A0"/>
                    </w:tc>
                  </w:tr>
                </w:tbl>
                <w:p w14:paraId="5D7CC68A" w14:textId="77777777" w:rsidR="009B74A0" w:rsidRPr="009B74A0" w:rsidRDefault="009B74A0" w:rsidP="009B74A0"/>
              </w:tc>
            </w:tr>
            <w:tr w:rsidR="009B74A0" w:rsidRPr="009B74A0" w14:paraId="636C80E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9B74A0" w:rsidRPr="009B74A0" w14:paraId="6B25E21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B74A0" w:rsidRPr="009B74A0" w14:paraId="714BFD2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B74A0" w:rsidRPr="009B74A0" w14:paraId="785E462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B74A0" w:rsidRPr="009B74A0" w14:paraId="216A003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B74A0" w:rsidRPr="009B74A0" w14:paraId="65C5AF10"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B74A0" w:rsidRPr="009B74A0" w14:paraId="1092390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B74A0" w:rsidRPr="009B74A0" w14:paraId="29A2DB8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B74A0" w:rsidRPr="009B74A0" w14:paraId="7ABCC947" w14:textId="77777777">
                                                              <w:tc>
                                                                <w:tcPr>
                                                                  <w:tcW w:w="360" w:type="dxa"/>
                                                                  <w:vAlign w:val="center"/>
                                                                  <w:hideMark/>
                                                                </w:tcPr>
                                                                <w:p w14:paraId="332A599E" w14:textId="33044089" w:rsidR="009B74A0" w:rsidRPr="009B74A0" w:rsidRDefault="009B74A0" w:rsidP="009B74A0">
                                                                  <w:r w:rsidRPr="009B74A0">
                                                                    <w:rPr>
                                                                      <w:u w:val="single"/>
                                                                    </w:rPr>
                                                                    <w:lastRenderedPageBreak/>
                                                                    <w:drawing>
                                                                      <wp:inline distT="0" distB="0" distL="0" distR="0" wp14:anchorId="6F677825" wp14:editId="6F7D3FC4">
                                                                        <wp:extent cx="228600" cy="228600"/>
                                                                        <wp:effectExtent l="0" t="0" r="0" b="0"/>
                                                                        <wp:docPr id="1660398728" name="Picture 14"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782A28D" w14:textId="77777777" w:rsidR="009B74A0" w:rsidRPr="009B74A0" w:rsidRDefault="009B74A0" w:rsidP="009B74A0"/>
                                                        </w:tc>
                                                      </w:tr>
                                                    </w:tbl>
                                                    <w:p w14:paraId="67CBCD5C" w14:textId="77777777" w:rsidR="009B74A0" w:rsidRPr="009B74A0" w:rsidRDefault="009B74A0" w:rsidP="009B74A0"/>
                                                  </w:tc>
                                                </w:tr>
                                              </w:tbl>
                                              <w:p w14:paraId="54A2D65A" w14:textId="77777777" w:rsidR="009B74A0" w:rsidRPr="009B74A0" w:rsidRDefault="009B74A0" w:rsidP="009B74A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B74A0" w:rsidRPr="009B74A0" w14:paraId="40A88E6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B74A0" w:rsidRPr="009B74A0" w14:paraId="534FAF1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B74A0" w:rsidRPr="009B74A0" w14:paraId="30CD6EC6" w14:textId="77777777">
                                                              <w:tc>
                                                                <w:tcPr>
                                                                  <w:tcW w:w="360" w:type="dxa"/>
                                                                  <w:vAlign w:val="center"/>
                                                                  <w:hideMark/>
                                                                </w:tcPr>
                                                                <w:p w14:paraId="06060A7F" w14:textId="54C79E0C" w:rsidR="009B74A0" w:rsidRPr="009B74A0" w:rsidRDefault="009B74A0" w:rsidP="009B74A0">
                                                                  <w:r w:rsidRPr="009B74A0">
                                                                    <w:rPr>
                                                                      <w:u w:val="single"/>
                                                                    </w:rPr>
                                                                    <w:drawing>
                                                                      <wp:inline distT="0" distB="0" distL="0" distR="0" wp14:anchorId="6F791927" wp14:editId="19A11C4E">
                                                                        <wp:extent cx="228600" cy="228600"/>
                                                                        <wp:effectExtent l="0" t="0" r="0" b="0"/>
                                                                        <wp:docPr id="938848284" name="Picture 13"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41F6417" w14:textId="77777777" w:rsidR="009B74A0" w:rsidRPr="009B74A0" w:rsidRDefault="009B74A0" w:rsidP="009B74A0"/>
                                                        </w:tc>
                                                      </w:tr>
                                                    </w:tbl>
                                                    <w:p w14:paraId="32FD761A" w14:textId="77777777" w:rsidR="009B74A0" w:rsidRPr="009B74A0" w:rsidRDefault="009B74A0" w:rsidP="009B74A0"/>
                                                  </w:tc>
                                                </w:tr>
                                              </w:tbl>
                                              <w:p w14:paraId="1D6AC4EE" w14:textId="77777777" w:rsidR="009B74A0" w:rsidRPr="009B74A0" w:rsidRDefault="009B74A0" w:rsidP="009B74A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9B74A0" w:rsidRPr="009B74A0" w14:paraId="2C9F2FB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B74A0" w:rsidRPr="009B74A0" w14:paraId="36172B3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B74A0" w:rsidRPr="009B74A0" w14:paraId="5331FDAD" w14:textId="77777777">
                                                              <w:tc>
                                                                <w:tcPr>
                                                                  <w:tcW w:w="360" w:type="dxa"/>
                                                                  <w:vAlign w:val="center"/>
                                                                  <w:hideMark/>
                                                                </w:tcPr>
                                                                <w:p w14:paraId="24119FF3" w14:textId="5F6974FB" w:rsidR="009B74A0" w:rsidRPr="009B74A0" w:rsidRDefault="009B74A0" w:rsidP="009B74A0">
                                                                  <w:r w:rsidRPr="009B74A0">
                                                                    <w:rPr>
                                                                      <w:u w:val="single"/>
                                                                    </w:rPr>
                                                                    <w:drawing>
                                                                      <wp:inline distT="0" distB="0" distL="0" distR="0" wp14:anchorId="13C6D4CC" wp14:editId="1BF9F645">
                                                                        <wp:extent cx="228600" cy="228600"/>
                                                                        <wp:effectExtent l="0" t="0" r="0" b="0"/>
                                                                        <wp:docPr id="512878508" name="Picture 12"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FDDABDE" w14:textId="77777777" w:rsidR="009B74A0" w:rsidRPr="009B74A0" w:rsidRDefault="009B74A0" w:rsidP="009B74A0"/>
                                                        </w:tc>
                                                      </w:tr>
                                                    </w:tbl>
                                                    <w:p w14:paraId="31E155A4" w14:textId="77777777" w:rsidR="009B74A0" w:rsidRPr="009B74A0" w:rsidRDefault="009B74A0" w:rsidP="009B74A0"/>
                                                  </w:tc>
                                                </w:tr>
                                              </w:tbl>
                                              <w:p w14:paraId="71F5A590" w14:textId="77777777" w:rsidR="009B74A0" w:rsidRPr="009B74A0" w:rsidRDefault="009B74A0" w:rsidP="009B74A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9B74A0" w:rsidRPr="009B74A0" w14:paraId="5786D64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B74A0" w:rsidRPr="009B74A0" w14:paraId="1CAA443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9B74A0" w:rsidRPr="009B74A0" w14:paraId="0885E8A2" w14:textId="77777777">
                                                              <w:tc>
                                                                <w:tcPr>
                                                                  <w:tcW w:w="360" w:type="dxa"/>
                                                                  <w:vAlign w:val="center"/>
                                                                  <w:hideMark/>
                                                                </w:tcPr>
                                                                <w:p w14:paraId="77DD86B6" w14:textId="2FD79EFE" w:rsidR="009B74A0" w:rsidRPr="009B74A0" w:rsidRDefault="009B74A0" w:rsidP="009B74A0">
                                                                  <w:r w:rsidRPr="009B74A0">
                                                                    <w:rPr>
                                                                      <w:u w:val="single"/>
                                                                    </w:rPr>
                                                                    <w:drawing>
                                                                      <wp:inline distT="0" distB="0" distL="0" distR="0" wp14:anchorId="4DDE51AD" wp14:editId="726BE25B">
                                                                        <wp:extent cx="228600" cy="228600"/>
                                                                        <wp:effectExtent l="0" t="0" r="0" b="0"/>
                                                                        <wp:docPr id="1749351757" name="Picture 11"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43A53B7" w14:textId="77777777" w:rsidR="009B74A0" w:rsidRPr="009B74A0" w:rsidRDefault="009B74A0" w:rsidP="009B74A0"/>
                                                        </w:tc>
                                                      </w:tr>
                                                    </w:tbl>
                                                    <w:p w14:paraId="4B069B76" w14:textId="77777777" w:rsidR="009B74A0" w:rsidRPr="009B74A0" w:rsidRDefault="009B74A0" w:rsidP="009B74A0"/>
                                                  </w:tc>
                                                </w:tr>
                                              </w:tbl>
                                              <w:p w14:paraId="6AD76EE1" w14:textId="77777777" w:rsidR="009B74A0" w:rsidRPr="009B74A0" w:rsidRDefault="009B74A0" w:rsidP="009B74A0"/>
                                            </w:tc>
                                          </w:tr>
                                        </w:tbl>
                                        <w:p w14:paraId="6BD9E66E" w14:textId="77777777" w:rsidR="009B74A0" w:rsidRPr="009B74A0" w:rsidRDefault="009B74A0" w:rsidP="009B74A0"/>
                                      </w:tc>
                                    </w:tr>
                                  </w:tbl>
                                  <w:p w14:paraId="7A967047" w14:textId="77777777" w:rsidR="009B74A0" w:rsidRPr="009B74A0" w:rsidRDefault="009B74A0" w:rsidP="009B74A0"/>
                                </w:tc>
                              </w:tr>
                            </w:tbl>
                            <w:p w14:paraId="53B56762" w14:textId="77777777" w:rsidR="009B74A0" w:rsidRPr="009B74A0" w:rsidRDefault="009B74A0" w:rsidP="009B74A0"/>
                          </w:tc>
                        </w:tr>
                      </w:tbl>
                      <w:p w14:paraId="0B3AD5B9" w14:textId="77777777" w:rsidR="009B74A0" w:rsidRPr="009B74A0" w:rsidRDefault="009B74A0" w:rsidP="009B74A0"/>
                    </w:tc>
                  </w:tr>
                </w:tbl>
                <w:p w14:paraId="275E6112" w14:textId="77777777" w:rsidR="009B74A0" w:rsidRPr="009B74A0" w:rsidRDefault="009B74A0" w:rsidP="009B74A0">
                  <w:pPr>
                    <w:rPr>
                      <w:vanish/>
                    </w:rPr>
                  </w:pPr>
                </w:p>
                <w:tbl>
                  <w:tblPr>
                    <w:tblW w:w="5000" w:type="pct"/>
                    <w:tblCellMar>
                      <w:left w:w="0" w:type="dxa"/>
                      <w:right w:w="0" w:type="dxa"/>
                    </w:tblCellMar>
                    <w:tblLook w:val="04A0" w:firstRow="1" w:lastRow="0" w:firstColumn="1" w:lastColumn="0" w:noHBand="0" w:noVBand="1"/>
                  </w:tblPr>
                  <w:tblGrid>
                    <w:gridCol w:w="9000"/>
                  </w:tblGrid>
                  <w:tr w:rsidR="009B74A0" w:rsidRPr="009B74A0" w14:paraId="17F0B4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42117C5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9B74A0" w:rsidRPr="009B74A0" w14:paraId="7CDB2715" w14:textId="77777777">
                                <w:tc>
                                  <w:tcPr>
                                    <w:tcW w:w="0" w:type="auto"/>
                                    <w:tcMar>
                                      <w:top w:w="0" w:type="dxa"/>
                                      <w:left w:w="270" w:type="dxa"/>
                                      <w:bottom w:w="135" w:type="dxa"/>
                                      <w:right w:w="270" w:type="dxa"/>
                                    </w:tcMar>
                                    <w:hideMark/>
                                  </w:tcPr>
                                  <w:p w14:paraId="6ABEC0AF" w14:textId="77777777" w:rsidR="009B74A0" w:rsidRPr="009B74A0" w:rsidRDefault="009B74A0" w:rsidP="009B74A0">
                                    <w:pPr>
                                      <w:jc w:val="center"/>
                                    </w:pPr>
                                    <w:r w:rsidRPr="009B74A0">
                                      <w:rPr>
                                        <w:b/>
                                        <w:bCs/>
                                      </w:rPr>
                                      <w:t>Community Pharmacy England</w:t>
                                    </w:r>
                                    <w:r w:rsidRPr="009B74A0">
                                      <w:br/>
                                      <w:t>Address: 14 Hosier Lane, London EC1A 9LQ</w:t>
                                    </w:r>
                                    <w:r w:rsidRPr="009B74A0">
                                      <w:br/>
                                      <w:t xml:space="preserve">Tel: 0203 1220 810 | Email: </w:t>
                                    </w:r>
                                    <w:hyperlink r:id="rId29" w:history="1">
                                      <w:r w:rsidRPr="009B74A0">
                                        <w:rPr>
                                          <w:rStyle w:val="Hyperlink"/>
                                        </w:rPr>
                                        <w:t>comms.team@cpe.org.uk</w:t>
                                      </w:r>
                                    </w:hyperlink>
                                  </w:p>
                                  <w:p w14:paraId="32F2EEEA" w14:textId="77777777" w:rsidR="009B74A0" w:rsidRPr="009B74A0" w:rsidRDefault="009B74A0" w:rsidP="009B74A0">
                                    <w:pPr>
                                      <w:jc w:val="center"/>
                                    </w:pPr>
                                    <w:r w:rsidRPr="009B74A0">
                                      <w:rPr>
                                        <w:i/>
                                        <w:iCs/>
                                      </w:rPr>
                                      <w:t xml:space="preserve">Copyright © 2025 Community Pharmacy England, </w:t>
                                    </w:r>
                                    <w:proofErr w:type="gramStart"/>
                                    <w:r w:rsidRPr="009B74A0">
                                      <w:rPr>
                                        <w:i/>
                                        <w:iCs/>
                                      </w:rPr>
                                      <w:t>All</w:t>
                                    </w:r>
                                    <w:proofErr w:type="gramEnd"/>
                                    <w:r w:rsidRPr="009B74A0">
                                      <w:rPr>
                                        <w:i/>
                                        <w:iCs/>
                                      </w:rPr>
                                      <w:t xml:space="preserve"> rights reserved.</w:t>
                                    </w:r>
                                  </w:p>
                                  <w:p w14:paraId="01999AFA" w14:textId="68BE3D0D" w:rsidR="009B74A0" w:rsidRPr="009B74A0" w:rsidRDefault="009B74A0" w:rsidP="009B74A0">
                                    <w:pPr>
                                      <w:jc w:val="center"/>
                                    </w:pPr>
                                    <w:r w:rsidRPr="009B74A0">
                                      <w:t>You are receiving this email because you are subscribed to our newsletters. Please note Community Pharmacy England is the operating name of the Pharmaceutical Services Negotiating Committee (PSNC).</w:t>
                                    </w:r>
                                  </w:p>
                                </w:tc>
                              </w:tr>
                            </w:tbl>
                            <w:p w14:paraId="7E774EA8" w14:textId="77777777" w:rsidR="009B74A0" w:rsidRPr="009B74A0" w:rsidRDefault="009B74A0" w:rsidP="009B74A0"/>
                          </w:tc>
                        </w:tr>
                      </w:tbl>
                      <w:p w14:paraId="33DBF271" w14:textId="77777777" w:rsidR="009B74A0" w:rsidRPr="009B74A0" w:rsidRDefault="009B74A0" w:rsidP="009B74A0"/>
                    </w:tc>
                  </w:tr>
                </w:tbl>
                <w:p w14:paraId="08594303" w14:textId="77777777" w:rsidR="009B74A0" w:rsidRPr="009B74A0" w:rsidRDefault="009B74A0" w:rsidP="009B74A0"/>
              </w:tc>
            </w:tr>
          </w:tbl>
          <w:p w14:paraId="549B4F87" w14:textId="77777777" w:rsidR="009B74A0" w:rsidRPr="009B74A0" w:rsidRDefault="009B74A0" w:rsidP="009B74A0"/>
        </w:tc>
      </w:tr>
    </w:tbl>
    <w:p w14:paraId="19D5CF18"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4A0"/>
    <w:rsid w:val="000B18EA"/>
    <w:rsid w:val="0026350C"/>
    <w:rsid w:val="005230FC"/>
    <w:rsid w:val="009144DC"/>
    <w:rsid w:val="009B74A0"/>
    <w:rsid w:val="00A81C3B"/>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6C974"/>
  <w15:chartTrackingRefBased/>
  <w15:docId w15:val="{8916158C-7A25-4B51-AEA5-3A6155B2E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74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74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74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74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74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74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74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74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74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4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74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74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74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74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7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7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7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74A0"/>
    <w:rPr>
      <w:rFonts w:eastAsiaTheme="majorEastAsia" w:cstheme="majorBidi"/>
      <w:color w:val="272727" w:themeColor="text1" w:themeTint="D8"/>
    </w:rPr>
  </w:style>
  <w:style w:type="paragraph" w:styleId="Title">
    <w:name w:val="Title"/>
    <w:basedOn w:val="Normal"/>
    <w:next w:val="Normal"/>
    <w:link w:val="TitleChar"/>
    <w:uiPriority w:val="10"/>
    <w:qFormat/>
    <w:rsid w:val="009B74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74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74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7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74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B74A0"/>
    <w:rPr>
      <w:i/>
      <w:iCs/>
      <w:color w:val="404040" w:themeColor="text1" w:themeTint="BF"/>
    </w:rPr>
  </w:style>
  <w:style w:type="paragraph" w:styleId="ListParagraph">
    <w:name w:val="List Paragraph"/>
    <w:basedOn w:val="Normal"/>
    <w:uiPriority w:val="34"/>
    <w:qFormat/>
    <w:rsid w:val="009B74A0"/>
    <w:pPr>
      <w:ind w:left="720"/>
      <w:contextualSpacing/>
    </w:pPr>
  </w:style>
  <w:style w:type="character" w:styleId="IntenseEmphasis">
    <w:name w:val="Intense Emphasis"/>
    <w:basedOn w:val="DefaultParagraphFont"/>
    <w:uiPriority w:val="21"/>
    <w:qFormat/>
    <w:rsid w:val="009B74A0"/>
    <w:rPr>
      <w:i/>
      <w:iCs/>
      <w:color w:val="2F5496" w:themeColor="accent1" w:themeShade="BF"/>
    </w:rPr>
  </w:style>
  <w:style w:type="paragraph" w:styleId="IntenseQuote">
    <w:name w:val="Intense Quote"/>
    <w:basedOn w:val="Normal"/>
    <w:next w:val="Normal"/>
    <w:link w:val="IntenseQuoteChar"/>
    <w:uiPriority w:val="30"/>
    <w:qFormat/>
    <w:rsid w:val="009B74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74A0"/>
    <w:rPr>
      <w:i/>
      <w:iCs/>
      <w:color w:val="2F5496" w:themeColor="accent1" w:themeShade="BF"/>
    </w:rPr>
  </w:style>
  <w:style w:type="character" w:styleId="IntenseReference">
    <w:name w:val="Intense Reference"/>
    <w:basedOn w:val="DefaultParagraphFont"/>
    <w:uiPriority w:val="32"/>
    <w:qFormat/>
    <w:rsid w:val="009B74A0"/>
    <w:rPr>
      <w:b/>
      <w:bCs/>
      <w:smallCaps/>
      <w:color w:val="2F5496" w:themeColor="accent1" w:themeShade="BF"/>
      <w:spacing w:val="5"/>
    </w:rPr>
  </w:style>
  <w:style w:type="character" w:styleId="Hyperlink">
    <w:name w:val="Hyperlink"/>
    <w:basedOn w:val="DefaultParagraphFont"/>
    <w:uiPriority w:val="99"/>
    <w:unhideWhenUsed/>
    <w:rsid w:val="009B74A0"/>
    <w:rPr>
      <w:color w:val="0563C1" w:themeColor="hyperlink"/>
      <w:u w:val="single"/>
    </w:rPr>
  </w:style>
  <w:style w:type="character" w:styleId="UnresolvedMention">
    <w:name w:val="Unresolved Mention"/>
    <w:basedOn w:val="DefaultParagraphFont"/>
    <w:uiPriority w:val="99"/>
    <w:semiHidden/>
    <w:unhideWhenUsed/>
    <w:rsid w:val="009B7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1831257">
      <w:bodyDiv w:val="1"/>
      <w:marLeft w:val="0"/>
      <w:marRight w:val="0"/>
      <w:marTop w:val="0"/>
      <w:marBottom w:val="0"/>
      <w:divBdr>
        <w:top w:val="none" w:sz="0" w:space="0" w:color="auto"/>
        <w:left w:val="none" w:sz="0" w:space="0" w:color="auto"/>
        <w:bottom w:val="none" w:sz="0" w:space="0" w:color="auto"/>
        <w:right w:val="none" w:sz="0" w:space="0" w:color="auto"/>
      </w:divBdr>
    </w:div>
    <w:div w:id="138367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80234896db&amp;e=d19e9fd41c" TargetMode="External"/><Relationship Id="rId18" Type="http://schemas.openxmlformats.org/officeDocument/2006/relationships/hyperlink" Target="https://cpe.us7.list-manage.com/track/click?u=86d41ab7fa4c7c2c5d7210782&amp;id=015b3aadef&amp;e=d19e9fd41c"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83fe374a71&amp;e=d19e9fd41c" TargetMode="External"/><Relationship Id="rId7" Type="http://schemas.openxmlformats.org/officeDocument/2006/relationships/hyperlink" Target="https://cpe.us7.list-manage.com/track/click?u=86d41ab7fa4c7c2c5d7210782&amp;id=a19bcc680b&amp;e=d19e9fd41c" TargetMode="External"/><Relationship Id="rId12" Type="http://schemas.openxmlformats.org/officeDocument/2006/relationships/hyperlink" Target="https://cpe.us7.list-manage.com/track/click?u=86d41ab7fa4c7c2c5d7210782&amp;id=78a17b5a19&amp;e=d19e9fd41c" TargetMode="External"/><Relationship Id="rId17" Type="http://schemas.openxmlformats.org/officeDocument/2006/relationships/hyperlink" Target="https://cpe.us7.list-manage.com/track/click?u=86d41ab7fa4c7c2c5d7210782&amp;id=281bfcf231&amp;e=d19e9fd41c" TargetMode="External"/><Relationship Id="rId25" Type="http://schemas.openxmlformats.org/officeDocument/2006/relationships/hyperlink" Target="https://cpe.us7.list-manage.com/track/click?u=86d41ab7fa4c7c2c5d7210782&amp;id=9992df1ebb&amp;e=d19e9fd41c" TargetMode="External"/><Relationship Id="rId2" Type="http://schemas.openxmlformats.org/officeDocument/2006/relationships/settings" Target="settings.xml"/><Relationship Id="rId16" Type="http://schemas.openxmlformats.org/officeDocument/2006/relationships/image" Target="https://mcusercontent.com/86d41ab7fa4c7c2c5d7210782/images/32a29b93-1dcb-73b4-5ab6-9f2a298c0173.gif" TargetMode="External"/><Relationship Id="rId20" Type="http://schemas.openxmlformats.org/officeDocument/2006/relationships/image" Target="media/image6.png"/><Relationship Id="rId29" Type="http://schemas.openxmlformats.org/officeDocument/2006/relationships/hyperlink" Target="mailto:comms.team@cpe.org.u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image" Target="media/image5.gif"/><Relationship Id="rId23" Type="http://schemas.openxmlformats.org/officeDocument/2006/relationships/hyperlink" Target="https://cpe.us7.list-manage.com/track/click?u=86d41ab7fa4c7c2c5d7210782&amp;id=80042f4557&amp;e=d19e9fd41c" TargetMode="External"/><Relationship Id="rId28" Type="http://schemas.openxmlformats.org/officeDocument/2006/relationships/image" Target="media/image10.png"/><Relationship Id="rId10" Type="http://schemas.openxmlformats.org/officeDocument/2006/relationships/hyperlink" Target="https://cpe.us7.list-manage.com/track/click?u=86d41ab7fa4c7c2c5d7210782&amp;id=973e949ec7&amp;e=d19e9fd41c" TargetMode="External"/><Relationship Id="rId19" Type="http://schemas.openxmlformats.org/officeDocument/2006/relationships/hyperlink" Target="https://cpe.us7.list-manage.com/track/click?u=86d41ab7fa4c7c2c5d7210782&amp;id=7d43731e4c&amp;e=d19e9fd41c" TargetMode="External"/><Relationship Id="rId31" Type="http://schemas.openxmlformats.org/officeDocument/2006/relationships/theme" Target="theme/theme1.xml"/><Relationship Id="rId4" Type="http://schemas.openxmlformats.org/officeDocument/2006/relationships/hyperlink" Target="https://cpe.us7.list-manage.com/track/click?u=86d41ab7fa4c7c2c5d7210782&amp;id=02f1a885e5&amp;e=d19e9fd41c" TargetMode="External"/><Relationship Id="rId9" Type="http://schemas.openxmlformats.org/officeDocument/2006/relationships/hyperlink" Target="https://cpe.us7.list-manage.com/track/click?u=86d41ab7fa4c7c2c5d7210782&amp;id=d809608ec8&amp;e=d19e9fd41c" TargetMode="External"/><Relationship Id="rId14" Type="http://schemas.openxmlformats.org/officeDocument/2006/relationships/hyperlink" Target="https://cpe.us7.list-manage.com/track/click?u=86d41ab7fa4c7c2c5d7210782&amp;id=37366c2f5c&amp;e=d19e9fd41c" TargetMode="External"/><Relationship Id="rId22" Type="http://schemas.openxmlformats.org/officeDocument/2006/relationships/image" Target="media/image7.png"/><Relationship Id="rId27" Type="http://schemas.openxmlformats.org/officeDocument/2006/relationships/hyperlink" Target="https://cpe.us7.list-manage.com/track/click?u=86d41ab7fa4c7c2c5d7210782&amp;id=c89652d7d3&amp;e=d19e9fd41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614</Words>
  <Characters>3500</Characters>
  <Application>Microsoft Office Word</Application>
  <DocSecurity>0</DocSecurity>
  <Lines>29</Lines>
  <Paragraphs>8</Paragraphs>
  <ScaleCrop>false</ScaleCrop>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2025-05-19T08:27:00Z</dcterms:created>
  <dcterms:modified xsi:type="dcterms:W3CDTF">2025-05-19T08:29:00Z</dcterms:modified>
</cp:coreProperties>
</file>