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ED1FBC" w14:paraId="5704146F" w14:textId="77777777" w:rsidTr="00ED1FBC">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ED1FBC" w14:paraId="483BDF4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ED1FBC" w14:paraId="24716D0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D1FBC" w:rsidRPr="00ED1FBC" w14:paraId="65F472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1B5A6AD4" w14:textId="77777777">
                                <w:tc>
                                  <w:tcPr>
                                    <w:tcW w:w="9000" w:type="dxa"/>
                                    <w:hideMark/>
                                  </w:tcPr>
                                  <w:p w14:paraId="2254695A" w14:textId="77777777" w:rsidR="00ED1FBC" w:rsidRPr="00ED1FBC" w:rsidRDefault="00ED1FBC" w:rsidP="00ED1FBC">
                                    <w:pPr>
                                      <w:rPr>
                                        <w:rFonts w:asciiTheme="minorHAnsi" w:eastAsia="Times New Roman" w:hAnsiTheme="minorHAnsi" w:cstheme="minorHAnsi"/>
                                        <w:sz w:val="20"/>
                                        <w:szCs w:val="20"/>
                                      </w:rPr>
                                    </w:pPr>
                                  </w:p>
                                </w:tc>
                              </w:tr>
                            </w:tbl>
                            <w:p w14:paraId="76C10547" w14:textId="77777777" w:rsidR="00ED1FBC" w:rsidRPr="00ED1FBC" w:rsidRDefault="00ED1FBC" w:rsidP="00ED1FBC">
                              <w:pPr>
                                <w:rPr>
                                  <w:rFonts w:asciiTheme="minorHAnsi" w:eastAsia="Times New Roman" w:hAnsiTheme="minorHAnsi" w:cstheme="minorHAnsi"/>
                                  <w:sz w:val="20"/>
                                  <w:szCs w:val="20"/>
                                </w:rPr>
                              </w:pPr>
                            </w:p>
                          </w:tc>
                        </w:tr>
                      </w:tbl>
                      <w:p w14:paraId="6DE5D035" w14:textId="77777777" w:rsidR="00ED1FBC" w:rsidRPr="00ED1FBC" w:rsidRDefault="00ED1FBC" w:rsidP="00ED1FBC">
                        <w:pPr>
                          <w:rPr>
                            <w:rFonts w:asciiTheme="minorHAnsi" w:eastAsia="Times New Roman" w:hAnsiTheme="minorHAnsi" w:cstheme="minorHAnsi"/>
                            <w:sz w:val="20"/>
                            <w:szCs w:val="20"/>
                          </w:rPr>
                        </w:pPr>
                      </w:p>
                    </w:tc>
                  </w:tr>
                  <w:tr w:rsidR="00ED1FBC" w14:paraId="791BC99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ED1FBC" w:rsidRPr="00ED1FBC" w14:paraId="08ABA7C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ED1FBC" w:rsidRPr="00ED1FBC" w14:paraId="4024FF4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D1FBC" w:rsidRPr="00ED1FBC" w14:paraId="05C06655" w14:textId="77777777">
                                      <w:tc>
                                        <w:tcPr>
                                          <w:tcW w:w="0" w:type="auto"/>
                                          <w:hideMark/>
                                        </w:tcPr>
                                        <w:p w14:paraId="2E6F7AA2" w14:textId="05B6DAA4"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color w:val="0000FF"/>
                                            </w:rPr>
                                            <w:drawing>
                                              <wp:inline distT="0" distB="0" distL="0" distR="0" wp14:anchorId="2237BBBA" wp14:editId="531C74BA">
                                                <wp:extent cx="2514600" cy="809625"/>
                                                <wp:effectExtent l="0" t="0" r="0" b="9525"/>
                                                <wp:docPr id="145672359"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D1FBC" w:rsidRPr="00ED1FBC" w14:paraId="003D0F9B" w14:textId="77777777">
                                      <w:tc>
                                        <w:tcPr>
                                          <w:tcW w:w="0" w:type="auto"/>
                                          <w:hideMark/>
                                        </w:tcPr>
                                        <w:p w14:paraId="41227750" w14:textId="77777777" w:rsidR="00ED1FBC" w:rsidRPr="00ED1FBC" w:rsidRDefault="00ED1FBC" w:rsidP="00ED1FBC">
                                          <w:pPr>
                                            <w:pStyle w:val="Heading1"/>
                                            <w:spacing w:line="240" w:lineRule="auto"/>
                                            <w:jc w:val="right"/>
                                            <w:rPr>
                                              <w:rFonts w:asciiTheme="minorHAnsi" w:eastAsia="Times New Roman" w:hAnsiTheme="minorHAnsi" w:cstheme="minorHAnsi"/>
                                            </w:rPr>
                                          </w:pPr>
                                          <w:r w:rsidRPr="00ED1FBC">
                                            <w:rPr>
                                              <w:rFonts w:asciiTheme="minorHAnsi" w:eastAsia="Times New Roman" w:hAnsiTheme="minorHAnsi" w:cstheme="minorHAnsi"/>
                                            </w:rPr>
                                            <w:t>Newsletter</w:t>
                                          </w:r>
                                        </w:p>
                                        <w:p w14:paraId="624806E3" w14:textId="77777777" w:rsidR="00ED1FBC" w:rsidRPr="00ED1FBC" w:rsidRDefault="00ED1FBC" w:rsidP="00ED1FBC">
                                          <w:pPr>
                                            <w:jc w:val="right"/>
                                            <w:rPr>
                                              <w:rFonts w:asciiTheme="minorHAnsi" w:hAnsiTheme="minorHAnsi" w:cstheme="minorHAnsi"/>
                                              <w:color w:val="106B62"/>
                                              <w:sz w:val="24"/>
                                              <w:szCs w:val="24"/>
                                            </w:rPr>
                                          </w:pPr>
                                          <w:r w:rsidRPr="00ED1FBC">
                                            <w:rPr>
                                              <w:rFonts w:asciiTheme="minorHAnsi" w:hAnsiTheme="minorHAnsi" w:cstheme="minorHAnsi"/>
                                              <w:color w:val="106B62"/>
                                              <w:sz w:val="24"/>
                                              <w:szCs w:val="24"/>
                                            </w:rPr>
                                            <w:t>26th January 2024</w:t>
                                          </w:r>
                                        </w:p>
                                      </w:tc>
                                    </w:tr>
                                  </w:tbl>
                                  <w:p w14:paraId="418C5851" w14:textId="77777777" w:rsidR="00ED1FBC" w:rsidRPr="00ED1FBC" w:rsidRDefault="00ED1FBC" w:rsidP="00ED1FBC">
                                    <w:pPr>
                                      <w:rPr>
                                        <w:rFonts w:asciiTheme="minorHAnsi" w:eastAsia="Times New Roman" w:hAnsiTheme="minorHAnsi" w:cstheme="minorHAnsi"/>
                                        <w:sz w:val="20"/>
                                        <w:szCs w:val="20"/>
                                      </w:rPr>
                                    </w:pPr>
                                  </w:p>
                                </w:tc>
                              </w:tr>
                            </w:tbl>
                            <w:p w14:paraId="6663406E" w14:textId="77777777" w:rsidR="00ED1FBC" w:rsidRPr="00ED1FBC" w:rsidRDefault="00ED1FBC" w:rsidP="00ED1FBC">
                              <w:pPr>
                                <w:rPr>
                                  <w:rFonts w:asciiTheme="minorHAnsi" w:eastAsia="Times New Roman" w:hAnsiTheme="minorHAnsi" w:cstheme="minorHAnsi"/>
                                  <w:sz w:val="20"/>
                                  <w:szCs w:val="20"/>
                                </w:rPr>
                              </w:pPr>
                            </w:p>
                          </w:tc>
                        </w:tr>
                      </w:tbl>
                      <w:p w14:paraId="3C508C1B" w14:textId="77777777" w:rsidR="00ED1FBC" w:rsidRPr="00ED1FBC" w:rsidRDefault="00ED1FBC" w:rsidP="00ED1FBC">
                        <w:pPr>
                          <w:rPr>
                            <w:rFonts w:asciiTheme="minorHAnsi" w:eastAsia="Times New Roman" w:hAnsiTheme="minorHAnsi" w:cstheme="minorHAnsi"/>
                            <w:sz w:val="20"/>
                            <w:szCs w:val="20"/>
                          </w:rPr>
                        </w:pPr>
                      </w:p>
                    </w:tc>
                  </w:tr>
                  <w:tr w:rsidR="00ED1FBC" w14:paraId="05AB7F14"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D1FBC" w:rsidRPr="00ED1FBC" w14:paraId="01405E5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D1FBC" w:rsidRPr="00ED1FBC" w14:paraId="4C98FE9F" w14:textId="77777777">
                                <w:tc>
                                  <w:tcPr>
                                    <w:tcW w:w="0" w:type="auto"/>
                                    <w:tcMar>
                                      <w:top w:w="0" w:type="dxa"/>
                                      <w:left w:w="135" w:type="dxa"/>
                                      <w:bottom w:w="0" w:type="dxa"/>
                                      <w:right w:w="135" w:type="dxa"/>
                                    </w:tcMar>
                                    <w:hideMark/>
                                  </w:tcPr>
                                  <w:p w14:paraId="3A118145" w14:textId="7D87502B"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rPr>
                                      <w:drawing>
                                        <wp:inline distT="0" distB="0" distL="0" distR="0" wp14:anchorId="4F299CCB" wp14:editId="19236285">
                                          <wp:extent cx="5372100" cy="333375"/>
                                          <wp:effectExtent l="0" t="0" r="0" b="9525"/>
                                          <wp:docPr id="990423125"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46CE956"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48B7E90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48822B6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5776EF5F" w14:textId="77777777">
                                      <w:tc>
                                        <w:tcPr>
                                          <w:tcW w:w="0" w:type="auto"/>
                                          <w:tcMar>
                                            <w:top w:w="0" w:type="dxa"/>
                                            <w:left w:w="270" w:type="dxa"/>
                                            <w:bottom w:w="135" w:type="dxa"/>
                                            <w:right w:w="270" w:type="dxa"/>
                                          </w:tcMar>
                                          <w:hideMark/>
                                        </w:tcPr>
                                        <w:p w14:paraId="66B561D4" w14:textId="77777777" w:rsidR="00ED1FBC" w:rsidRPr="00ED1FBC" w:rsidRDefault="00ED1FBC" w:rsidP="00ED1FBC">
                                          <w:pPr>
                                            <w:jc w:val="both"/>
                                            <w:rPr>
                                              <w:rFonts w:asciiTheme="minorHAnsi" w:eastAsia="Times New Roman" w:hAnsiTheme="minorHAnsi" w:cstheme="minorHAnsi"/>
                                              <w:color w:val="106B62"/>
                                              <w:sz w:val="15"/>
                                              <w:szCs w:val="15"/>
                                            </w:rPr>
                                          </w:pPr>
                                          <w:r w:rsidRPr="00ED1FBC">
                                            <w:rPr>
                                              <w:rStyle w:val="Strong"/>
                                              <w:rFonts w:asciiTheme="minorHAnsi" w:eastAsia="Times New Roman" w:hAnsiTheme="minorHAnsi" w:cstheme="minorHAnsi"/>
                                              <w:color w:val="106B62"/>
                                              <w:sz w:val="20"/>
                                              <w:szCs w:val="20"/>
                                            </w:rPr>
                                            <w:t xml:space="preserve">This newsletter - sent on Mondays, </w:t>
                                          </w:r>
                                          <w:proofErr w:type="gramStart"/>
                                          <w:r w:rsidRPr="00ED1FBC">
                                            <w:rPr>
                                              <w:rStyle w:val="Strong"/>
                                              <w:rFonts w:asciiTheme="minorHAnsi" w:eastAsia="Times New Roman" w:hAnsiTheme="minorHAnsi" w:cstheme="minorHAnsi"/>
                                              <w:color w:val="106B62"/>
                                              <w:sz w:val="20"/>
                                              <w:szCs w:val="20"/>
                                            </w:rPr>
                                            <w:t>Wednesdays</w:t>
                                          </w:r>
                                          <w:proofErr w:type="gramEnd"/>
                                          <w:r w:rsidRPr="00ED1FBC">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08CA0082" w14:textId="77777777" w:rsidR="00ED1FBC" w:rsidRPr="00ED1FBC" w:rsidRDefault="00ED1FBC" w:rsidP="00ED1FBC">
                                    <w:pPr>
                                      <w:rPr>
                                        <w:rFonts w:asciiTheme="minorHAnsi" w:eastAsia="Times New Roman" w:hAnsiTheme="minorHAnsi" w:cstheme="minorHAnsi"/>
                                        <w:sz w:val="20"/>
                                        <w:szCs w:val="20"/>
                                      </w:rPr>
                                    </w:pPr>
                                  </w:p>
                                </w:tc>
                              </w:tr>
                            </w:tbl>
                            <w:p w14:paraId="44C806C1"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4055D58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18F1E1C4" w14:textId="77777777">
                                <w:tc>
                                  <w:tcPr>
                                    <w:tcW w:w="0" w:type="auto"/>
                                    <w:tcBorders>
                                      <w:top w:val="single" w:sz="12" w:space="0" w:color="106B62"/>
                                      <w:left w:val="nil"/>
                                      <w:bottom w:val="nil"/>
                                      <w:right w:val="nil"/>
                                    </w:tcBorders>
                                    <w:vAlign w:val="center"/>
                                    <w:hideMark/>
                                  </w:tcPr>
                                  <w:p w14:paraId="2041D76B" w14:textId="77777777" w:rsidR="00ED1FBC" w:rsidRPr="00ED1FBC" w:rsidRDefault="00ED1FBC" w:rsidP="00ED1FBC">
                                    <w:pPr>
                                      <w:rPr>
                                        <w:rFonts w:asciiTheme="minorHAnsi" w:eastAsia="Times New Roman" w:hAnsiTheme="minorHAnsi" w:cstheme="minorHAnsi"/>
                                      </w:rPr>
                                    </w:pPr>
                                  </w:p>
                                </w:tc>
                              </w:tr>
                            </w:tbl>
                            <w:p w14:paraId="126ED108"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00FC59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363E330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566A0265" w14:textId="77777777">
                                      <w:tc>
                                        <w:tcPr>
                                          <w:tcW w:w="0" w:type="auto"/>
                                          <w:tcMar>
                                            <w:top w:w="0" w:type="dxa"/>
                                            <w:left w:w="270" w:type="dxa"/>
                                            <w:bottom w:w="135" w:type="dxa"/>
                                            <w:right w:w="270" w:type="dxa"/>
                                          </w:tcMar>
                                          <w:hideMark/>
                                        </w:tcPr>
                                        <w:p w14:paraId="545EDDA6" w14:textId="77777777" w:rsidR="00ED1FBC" w:rsidRPr="00ED1FBC" w:rsidRDefault="00ED1FBC" w:rsidP="00ED1FBC">
                                          <w:pPr>
                                            <w:pStyle w:val="Heading1"/>
                                            <w:spacing w:line="240" w:lineRule="auto"/>
                                            <w:rPr>
                                              <w:rFonts w:asciiTheme="minorHAnsi" w:eastAsia="Times New Roman" w:hAnsiTheme="minorHAnsi" w:cstheme="minorHAnsi"/>
                                            </w:rPr>
                                          </w:pPr>
                                          <w:r w:rsidRPr="00ED1FBC">
                                            <w:rPr>
                                              <w:rFonts w:asciiTheme="minorHAnsi" w:eastAsia="Times New Roman" w:hAnsiTheme="minorHAnsi" w:cstheme="minorHAnsi"/>
                                            </w:rPr>
                                            <w:t>In this update: Pharmacy First confirmed to start on 31st January; Round-up of Pharmacy First support and resources; Watch our Category M webinar; Dispensing and Supply updates.</w:t>
                                          </w:r>
                                        </w:p>
                                      </w:tc>
                                    </w:tr>
                                  </w:tbl>
                                  <w:p w14:paraId="3BEAB568" w14:textId="77777777" w:rsidR="00ED1FBC" w:rsidRPr="00ED1FBC" w:rsidRDefault="00ED1FBC" w:rsidP="00ED1FBC">
                                    <w:pPr>
                                      <w:rPr>
                                        <w:rFonts w:asciiTheme="minorHAnsi" w:eastAsia="Times New Roman" w:hAnsiTheme="minorHAnsi" w:cstheme="minorHAnsi"/>
                                        <w:sz w:val="20"/>
                                        <w:szCs w:val="20"/>
                                      </w:rPr>
                                    </w:pPr>
                                  </w:p>
                                </w:tc>
                              </w:tr>
                            </w:tbl>
                            <w:p w14:paraId="0B38114C"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6B22F60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387E24D3" w14:textId="77777777">
                                <w:tc>
                                  <w:tcPr>
                                    <w:tcW w:w="0" w:type="auto"/>
                                    <w:tcBorders>
                                      <w:top w:val="single" w:sz="12" w:space="0" w:color="106B62"/>
                                      <w:left w:val="nil"/>
                                      <w:bottom w:val="nil"/>
                                      <w:right w:val="nil"/>
                                    </w:tcBorders>
                                    <w:vAlign w:val="center"/>
                                    <w:hideMark/>
                                  </w:tcPr>
                                  <w:p w14:paraId="0E24E552" w14:textId="77777777" w:rsidR="00ED1FBC" w:rsidRPr="00ED1FBC" w:rsidRDefault="00ED1FBC" w:rsidP="00ED1FBC">
                                    <w:pPr>
                                      <w:rPr>
                                        <w:rFonts w:asciiTheme="minorHAnsi" w:eastAsia="Times New Roman" w:hAnsiTheme="minorHAnsi" w:cstheme="minorHAnsi"/>
                                      </w:rPr>
                                    </w:pPr>
                                  </w:p>
                                </w:tc>
                              </w:tr>
                            </w:tbl>
                            <w:p w14:paraId="5A5788AB"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0D9282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4D9BD1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37670D35" w14:textId="77777777">
                                      <w:tc>
                                        <w:tcPr>
                                          <w:tcW w:w="0" w:type="auto"/>
                                          <w:tcMar>
                                            <w:top w:w="0" w:type="dxa"/>
                                            <w:left w:w="270" w:type="dxa"/>
                                            <w:bottom w:w="135" w:type="dxa"/>
                                            <w:right w:w="270" w:type="dxa"/>
                                          </w:tcMar>
                                          <w:hideMark/>
                                        </w:tcPr>
                                        <w:p w14:paraId="0B4B6FE0" w14:textId="77777777" w:rsidR="00ED1FBC" w:rsidRPr="00ED1FBC" w:rsidRDefault="00ED1FBC" w:rsidP="00ED1FBC">
                                          <w:pPr>
                                            <w:pStyle w:val="Heading2"/>
                                            <w:spacing w:line="240" w:lineRule="auto"/>
                                            <w:rPr>
                                              <w:rFonts w:asciiTheme="minorHAnsi" w:eastAsia="Times New Roman" w:hAnsiTheme="minorHAnsi" w:cstheme="minorHAnsi"/>
                                            </w:rPr>
                                          </w:pPr>
                                          <w:r w:rsidRPr="00ED1FBC">
                                            <w:rPr>
                                              <w:rFonts w:asciiTheme="minorHAnsi" w:eastAsia="Times New Roman" w:hAnsiTheme="minorHAnsi" w:cstheme="minorHAnsi"/>
                                            </w:rPr>
                                            <w:t xml:space="preserve">Pharmacy First start date confirmed as 31st </w:t>
                                          </w:r>
                                          <w:proofErr w:type="gramStart"/>
                                          <w:r w:rsidRPr="00ED1FBC">
                                            <w:rPr>
                                              <w:rFonts w:asciiTheme="minorHAnsi" w:eastAsia="Times New Roman" w:hAnsiTheme="minorHAnsi" w:cstheme="minorHAnsi"/>
                                            </w:rPr>
                                            <w:t>January</w:t>
                                          </w:r>
                                          <w:proofErr w:type="gramEnd"/>
                                        </w:p>
                                        <w:p w14:paraId="680F8B7C" w14:textId="614249DE" w:rsidR="00ED1FBC" w:rsidRPr="00ED1FBC" w:rsidRDefault="00ED1FBC" w:rsidP="00ED1FBC">
                                          <w:pPr>
                                            <w:rPr>
                                              <w:rFonts w:asciiTheme="minorHAnsi" w:hAnsiTheme="minorHAnsi" w:cstheme="minorHAnsi"/>
                                              <w:color w:val="106B62"/>
                                              <w:sz w:val="24"/>
                                              <w:szCs w:val="24"/>
                                            </w:rPr>
                                          </w:pPr>
                                          <w:r w:rsidRPr="00ED1FBC">
                                            <w:rPr>
                                              <w:rFonts w:asciiTheme="minorHAnsi" w:hAnsiTheme="minorHAnsi" w:cstheme="minorHAnsi"/>
                                              <w:color w:val="106B62"/>
                                              <w:sz w:val="24"/>
                                              <w:szCs w:val="24"/>
                                            </w:rPr>
                                            <w:t>NHS England has written to community pharmacies and general practices to confirm that the Pharmacy First service will commence next week on Wednesday 31st January 2024.</w:t>
                                          </w:r>
                                          <w:r w:rsidRPr="00ED1FBC">
                                            <w:rPr>
                                              <w:rFonts w:asciiTheme="minorHAnsi" w:hAnsiTheme="minorHAnsi" w:cstheme="minorHAnsi"/>
                                              <w:color w:val="106B62"/>
                                              <w:sz w:val="24"/>
                                              <w:szCs w:val="24"/>
                                            </w:rPr>
                                            <w:br/>
                                          </w:r>
                                          <w:r w:rsidRPr="00ED1FBC">
                                            <w:rPr>
                                              <w:rFonts w:asciiTheme="minorHAnsi" w:hAnsiTheme="minorHAnsi" w:cstheme="minorHAnsi"/>
                                              <w:color w:val="106B62"/>
                                              <w:sz w:val="24"/>
                                              <w:szCs w:val="24"/>
                                            </w:rPr>
                                            <w:br/>
                                            <w:t>The letter also states that, from 31st January, pharmacy teams will have access to a new Pharmacy First IT module in their chosen clinical services IT system.</w:t>
                                          </w:r>
                                          <w:r w:rsidRPr="00ED1FBC">
                                            <w:rPr>
                                              <w:rFonts w:asciiTheme="minorHAnsi" w:hAnsiTheme="minorHAnsi" w:cstheme="minorHAnsi"/>
                                              <w:color w:val="106B62"/>
                                              <w:sz w:val="24"/>
                                              <w:szCs w:val="24"/>
                                            </w:rPr>
                                            <w:br/>
                                          </w:r>
                                          <w:r w:rsidRPr="00ED1FBC">
                                            <w:rPr>
                                              <w:rFonts w:asciiTheme="minorHAnsi" w:hAnsiTheme="minorHAnsi" w:cstheme="minorHAnsi"/>
                                              <w:color w:val="106B62"/>
                                              <w:sz w:val="24"/>
                                              <w:szCs w:val="24"/>
                                            </w:rPr>
                                            <w:br/>
                                            <w:t>Commenting on the announcement, our CEO Janet Morrison said:</w:t>
                                          </w:r>
                                          <w:r w:rsidRPr="00ED1FBC">
                                            <w:rPr>
                                              <w:rFonts w:asciiTheme="minorHAnsi" w:hAnsiTheme="minorHAnsi" w:cstheme="minorHAnsi"/>
                                              <w:color w:val="106B62"/>
                                              <w:sz w:val="24"/>
                                              <w:szCs w:val="24"/>
                                            </w:rPr>
                                            <w:br/>
                                          </w:r>
                                          <w:r w:rsidRPr="00ED1FBC">
                                            <w:rPr>
                                              <w:rFonts w:asciiTheme="minorHAnsi" w:hAnsiTheme="minorHAnsi" w:cstheme="minorHAnsi"/>
                                              <w:noProof/>
                                              <w:color w:val="106B62"/>
                                              <w:sz w:val="24"/>
                                              <w:szCs w:val="24"/>
                                            </w:rPr>
                                            <w:drawing>
                                              <wp:inline distT="0" distB="0" distL="0" distR="0" wp14:anchorId="0A7109DE" wp14:editId="03A97D5E">
                                                <wp:extent cx="4105275" cy="2307830"/>
                                                <wp:effectExtent l="0" t="0" r="0" b="0"/>
                                                <wp:docPr id="169967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112603" cy="2311949"/>
                                                        </a:xfrm>
                                                        <a:prstGeom prst="rect">
                                                          <a:avLst/>
                                                        </a:prstGeom>
                                                        <a:noFill/>
                                                        <a:ln>
                                                          <a:noFill/>
                                                        </a:ln>
                                                      </pic:spPr>
                                                    </pic:pic>
                                                  </a:graphicData>
                                                </a:graphic>
                                              </wp:inline>
                                            </w:drawing>
                                          </w:r>
                                        </w:p>
                                      </w:tc>
                                    </w:tr>
                                  </w:tbl>
                                  <w:p w14:paraId="07727915" w14:textId="77777777" w:rsidR="00ED1FBC" w:rsidRPr="00ED1FBC" w:rsidRDefault="00ED1FBC" w:rsidP="00ED1FBC">
                                    <w:pPr>
                                      <w:rPr>
                                        <w:rFonts w:asciiTheme="minorHAnsi" w:eastAsia="Times New Roman" w:hAnsiTheme="minorHAnsi" w:cstheme="minorHAnsi"/>
                                        <w:sz w:val="20"/>
                                        <w:szCs w:val="20"/>
                                      </w:rPr>
                                    </w:pPr>
                                  </w:p>
                                </w:tc>
                              </w:tr>
                            </w:tbl>
                            <w:p w14:paraId="6DBD2DCA"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1A24FAC2"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388"/>
                              </w:tblGrid>
                              <w:tr w:rsidR="00ED1FBC" w:rsidRPr="00ED1FBC" w14:paraId="732981C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8FC53D9" w14:textId="77777777" w:rsidR="00ED1FBC" w:rsidRPr="00ED1FBC" w:rsidRDefault="00ED1FBC" w:rsidP="00ED1FBC">
                                    <w:pPr>
                                      <w:jc w:val="center"/>
                                      <w:rPr>
                                        <w:rFonts w:asciiTheme="minorHAnsi" w:eastAsia="Times New Roman" w:hAnsiTheme="minorHAnsi" w:cstheme="minorHAnsi"/>
                                        <w:sz w:val="24"/>
                                        <w:szCs w:val="24"/>
                                      </w:rPr>
                                    </w:pPr>
                                    <w:hyperlink r:id="rId12" w:tgtFrame="_blank" w:tooltip="Read more " w:history="1">
                                      <w:r w:rsidRPr="00ED1FBC">
                                        <w:rPr>
                                          <w:rStyle w:val="Hyperlink"/>
                                          <w:rFonts w:asciiTheme="minorHAnsi" w:eastAsia="Times New Roman" w:hAnsiTheme="minorHAnsi" w:cstheme="minorHAnsi"/>
                                          <w:b/>
                                          <w:bCs/>
                                          <w:color w:val="CB00BA"/>
                                          <w:sz w:val="24"/>
                                          <w:szCs w:val="24"/>
                                        </w:rPr>
                                        <w:t xml:space="preserve">Read more </w:t>
                                      </w:r>
                                    </w:hyperlink>
                                  </w:p>
                                </w:tc>
                              </w:tr>
                            </w:tbl>
                            <w:p w14:paraId="1A646FE2"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50359E5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51B20E82" w14:textId="77777777">
                                <w:tc>
                                  <w:tcPr>
                                    <w:tcW w:w="0" w:type="auto"/>
                                    <w:tcBorders>
                                      <w:top w:val="single" w:sz="12" w:space="0" w:color="106B62"/>
                                      <w:left w:val="nil"/>
                                      <w:bottom w:val="nil"/>
                                      <w:right w:val="nil"/>
                                    </w:tcBorders>
                                    <w:vAlign w:val="center"/>
                                    <w:hideMark/>
                                  </w:tcPr>
                                  <w:p w14:paraId="0963B8B8" w14:textId="77777777" w:rsidR="00ED1FBC" w:rsidRPr="00ED1FBC" w:rsidRDefault="00ED1FBC" w:rsidP="00ED1FBC">
                                    <w:pPr>
                                      <w:rPr>
                                        <w:rFonts w:asciiTheme="minorHAnsi" w:eastAsia="Times New Roman" w:hAnsiTheme="minorHAnsi" w:cstheme="minorHAnsi"/>
                                      </w:rPr>
                                    </w:pPr>
                                  </w:p>
                                </w:tc>
                              </w:tr>
                            </w:tbl>
                            <w:p w14:paraId="36E37CC0"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1702D4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770B21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5AF4E093" w14:textId="77777777">
                                      <w:tc>
                                        <w:tcPr>
                                          <w:tcW w:w="0" w:type="auto"/>
                                          <w:tcMar>
                                            <w:top w:w="0" w:type="dxa"/>
                                            <w:left w:w="270" w:type="dxa"/>
                                            <w:bottom w:w="135" w:type="dxa"/>
                                            <w:right w:w="270" w:type="dxa"/>
                                          </w:tcMar>
                                          <w:hideMark/>
                                        </w:tcPr>
                                        <w:p w14:paraId="0EF919AA" w14:textId="1B4F9587" w:rsidR="00ED1FBC" w:rsidRPr="00ED1FBC" w:rsidRDefault="00ED1FBC" w:rsidP="00ED1FBC">
                                          <w:pPr>
                                            <w:pStyle w:val="Heading2"/>
                                            <w:spacing w:line="240" w:lineRule="auto"/>
                                            <w:rPr>
                                              <w:rFonts w:asciiTheme="minorHAnsi" w:hAnsiTheme="minorHAnsi" w:cstheme="minorHAnsi"/>
                                              <w:b w:val="0"/>
                                              <w:bCs w:val="0"/>
                                              <w:sz w:val="24"/>
                                              <w:szCs w:val="24"/>
                                            </w:rPr>
                                          </w:pPr>
                                          <w:r w:rsidRPr="00ED1FBC">
                                            <w:rPr>
                                              <w:rFonts w:asciiTheme="minorHAnsi" w:eastAsia="Times New Roman" w:hAnsiTheme="minorHAnsi" w:cstheme="minorHAnsi"/>
                                            </w:rPr>
                                            <w:t>Pharmacy First: Round-up ahead of 31st January</w:t>
                                          </w:r>
                                          <w:r>
                                            <w:rPr>
                                              <w:rFonts w:asciiTheme="minorHAnsi" w:eastAsia="Times New Roman" w:hAnsiTheme="minorHAnsi" w:cstheme="minorHAnsi"/>
                                            </w:rPr>
                                            <w:t xml:space="preserve"> </w:t>
                                          </w:r>
                                          <w:r w:rsidRPr="00ED1FBC">
                                            <w:rPr>
                                              <w:rStyle w:val="Strong"/>
                                              <w:rFonts w:asciiTheme="minorHAnsi" w:hAnsiTheme="minorHAnsi" w:cstheme="minorHAnsi"/>
                                              <w:b/>
                                              <w:bCs/>
                                              <w:sz w:val="24"/>
                                              <w:szCs w:val="24"/>
                                            </w:rPr>
                                            <w:t>Drop-in sessions</w:t>
                                          </w:r>
                                          <w:r w:rsidRPr="00ED1FBC">
                                            <w:rPr>
                                              <w:rFonts w:asciiTheme="minorHAnsi" w:hAnsiTheme="minorHAnsi" w:cstheme="minorHAnsi"/>
                                              <w:sz w:val="24"/>
                                              <w:szCs w:val="24"/>
                                            </w:rPr>
                                            <w:br/>
                                          </w:r>
                                          <w:r w:rsidRPr="00ED1FBC">
                                            <w:rPr>
                                              <w:rFonts w:asciiTheme="minorHAnsi" w:hAnsiTheme="minorHAnsi" w:cstheme="minorHAnsi"/>
                                              <w:b w:val="0"/>
                                              <w:bCs w:val="0"/>
                                              <w:sz w:val="24"/>
                                              <w:szCs w:val="24"/>
                                            </w:rPr>
                                            <w:t>We will be hosting a series of online drop-in sessions around the launch date of the Pharmacy First service to assist pharmacy owners and their teams with any queries they may have about the service. The drop-in sessions will be held online at 1-2pm on specific dates between 29th January and 8th February.</w:t>
                                          </w:r>
                                          <w:r w:rsidRPr="00ED1FBC">
                                            <w:rPr>
                                              <w:rFonts w:asciiTheme="minorHAnsi" w:hAnsiTheme="minorHAnsi" w:cstheme="minorHAnsi"/>
                                              <w:b w:val="0"/>
                                              <w:bCs w:val="0"/>
                                              <w:sz w:val="24"/>
                                              <w:szCs w:val="24"/>
                                            </w:rPr>
                                            <w:br/>
                                          </w:r>
                                          <w:r w:rsidRPr="00ED1FBC">
                                            <w:rPr>
                                              <w:rFonts w:asciiTheme="minorHAnsi" w:hAnsiTheme="minorHAnsi" w:cstheme="minorHAnsi"/>
                                              <w:b w:val="0"/>
                                              <w:bCs w:val="0"/>
                                              <w:sz w:val="24"/>
                                              <w:szCs w:val="24"/>
                                            </w:rPr>
                                            <w:br/>
                                          </w:r>
                                          <w:hyperlink r:id="rId13" w:tgtFrame="_blank" w:history="1">
                                            <w:r w:rsidRPr="00ED1FBC">
                                              <w:rPr>
                                                <w:rStyle w:val="Hyperlink"/>
                                                <w:rFonts w:asciiTheme="minorHAnsi" w:hAnsiTheme="minorHAnsi" w:cstheme="minorHAnsi"/>
                                                <w:b w:val="0"/>
                                                <w:bCs w:val="0"/>
                                                <w:color w:val="C600B5"/>
                                                <w:sz w:val="24"/>
                                                <w:szCs w:val="24"/>
                                              </w:rPr>
                                              <w:t>How to join the drop-in sessions</w:t>
                                            </w:r>
                                          </w:hyperlink>
                                          <w:r w:rsidRPr="00ED1FBC">
                                            <w:rPr>
                                              <w:rFonts w:asciiTheme="minorHAnsi" w:hAnsiTheme="minorHAnsi" w:cstheme="minorHAnsi"/>
                                              <w:b w:val="0"/>
                                              <w:bCs w:val="0"/>
                                              <w:sz w:val="24"/>
                                              <w:szCs w:val="24"/>
                                            </w:rPr>
                                            <w:br/>
                                          </w:r>
                                          <w:r w:rsidRPr="00ED1FBC">
                                            <w:rPr>
                                              <w:rFonts w:asciiTheme="minorHAnsi" w:hAnsiTheme="minorHAnsi" w:cstheme="minorHAnsi"/>
                                              <w:b w:val="0"/>
                                              <w:bCs w:val="0"/>
                                              <w:sz w:val="24"/>
                                              <w:szCs w:val="24"/>
                                            </w:rPr>
                                            <w:br/>
                                          </w:r>
                                          <w:r w:rsidRPr="00ED1FBC">
                                            <w:rPr>
                                              <w:rStyle w:val="Strong"/>
                                              <w:rFonts w:asciiTheme="minorHAnsi" w:hAnsiTheme="minorHAnsi" w:cstheme="minorHAnsi"/>
                                              <w:b/>
                                              <w:bCs/>
                                              <w:sz w:val="24"/>
                                              <w:szCs w:val="24"/>
                                            </w:rPr>
                                            <w:t>Updated informational resources</w:t>
                                          </w:r>
                                          <w:r w:rsidRPr="00ED1FBC">
                                            <w:rPr>
                                              <w:rFonts w:asciiTheme="minorHAnsi" w:hAnsiTheme="minorHAnsi" w:cstheme="minorHAnsi"/>
                                              <w:b w:val="0"/>
                                              <w:bCs w:val="0"/>
                                              <w:sz w:val="24"/>
                                              <w:szCs w:val="24"/>
                                            </w:rPr>
                                            <w:br/>
                                            <w:t>This week we updated our implementation checklists for pharmacy owners pharmacists, developed a template letter/email to introduce GP practices to the service, and published videos talking you through each of the clinical pathways.</w:t>
                                          </w:r>
                                          <w:r w:rsidRPr="00ED1FBC">
                                            <w:rPr>
                                              <w:rFonts w:asciiTheme="minorHAnsi" w:hAnsiTheme="minorHAnsi" w:cstheme="minorHAnsi"/>
                                              <w:b w:val="0"/>
                                              <w:bCs w:val="0"/>
                                              <w:sz w:val="24"/>
                                              <w:szCs w:val="24"/>
                                            </w:rPr>
                                            <w:br/>
                                          </w:r>
                                          <w:r w:rsidRPr="00ED1FBC">
                                            <w:rPr>
                                              <w:rFonts w:asciiTheme="minorHAnsi" w:hAnsiTheme="minorHAnsi" w:cstheme="minorHAnsi"/>
                                              <w:b w:val="0"/>
                                              <w:bCs w:val="0"/>
                                              <w:sz w:val="24"/>
                                              <w:szCs w:val="24"/>
                                            </w:rPr>
                                            <w:br/>
                                          </w:r>
                                          <w:hyperlink r:id="rId14" w:tgtFrame="_blank" w:history="1">
                                            <w:r w:rsidRPr="00ED1FBC">
                                              <w:rPr>
                                                <w:rStyle w:val="Hyperlink"/>
                                                <w:rFonts w:asciiTheme="minorHAnsi" w:hAnsiTheme="minorHAnsi" w:cstheme="minorHAnsi"/>
                                                <w:b w:val="0"/>
                                                <w:bCs w:val="0"/>
                                                <w:color w:val="C600B5"/>
                                                <w:sz w:val="24"/>
                                                <w:szCs w:val="24"/>
                                              </w:rPr>
                                              <w:t>Learn more and view the resources</w:t>
                                            </w:r>
                                          </w:hyperlink>
                                          <w:r w:rsidRPr="00ED1FBC">
                                            <w:rPr>
                                              <w:rFonts w:asciiTheme="minorHAnsi" w:hAnsiTheme="minorHAnsi" w:cstheme="minorHAnsi"/>
                                              <w:b w:val="0"/>
                                              <w:bCs w:val="0"/>
                                              <w:sz w:val="24"/>
                                              <w:szCs w:val="24"/>
                                            </w:rPr>
                                            <w:br/>
                                          </w:r>
                                          <w:r w:rsidRPr="00ED1FBC">
                                            <w:rPr>
                                              <w:rFonts w:asciiTheme="minorHAnsi" w:hAnsiTheme="minorHAnsi" w:cstheme="minorHAnsi"/>
                                              <w:b w:val="0"/>
                                              <w:bCs w:val="0"/>
                                              <w:sz w:val="24"/>
                                              <w:szCs w:val="24"/>
                                            </w:rPr>
                                            <w:br/>
                                          </w:r>
                                          <w:r w:rsidRPr="00ED1FBC">
                                            <w:rPr>
                                              <w:rStyle w:val="Strong"/>
                                              <w:rFonts w:asciiTheme="minorHAnsi" w:hAnsiTheme="minorHAnsi" w:cstheme="minorHAnsi"/>
                                              <w:b/>
                                              <w:bCs/>
                                              <w:sz w:val="24"/>
                                              <w:szCs w:val="24"/>
                                            </w:rPr>
                                            <w:t>Promotional materials</w:t>
                                          </w:r>
                                          <w:r w:rsidRPr="00ED1FBC">
                                            <w:rPr>
                                              <w:rFonts w:asciiTheme="minorHAnsi" w:hAnsiTheme="minorHAnsi" w:cstheme="minorHAnsi"/>
                                              <w:b w:val="0"/>
                                              <w:bCs w:val="0"/>
                                              <w:sz w:val="24"/>
                                              <w:szCs w:val="24"/>
                                            </w:rPr>
                                            <w:br/>
                                            <w:t xml:space="preserve">Ahead of a public PR campaign from the NHS, we have released a series of resources to help pharmacies promote the new Pharmacy First service to patients. Our new Dropbox folder allows you to easily download the latest versions of some or </w:t>
                                          </w:r>
                                          <w:proofErr w:type="gramStart"/>
                                          <w:r w:rsidRPr="00ED1FBC">
                                            <w:rPr>
                                              <w:rFonts w:asciiTheme="minorHAnsi" w:hAnsiTheme="minorHAnsi" w:cstheme="minorHAnsi"/>
                                              <w:b w:val="0"/>
                                              <w:bCs w:val="0"/>
                                              <w:sz w:val="24"/>
                                              <w:szCs w:val="24"/>
                                            </w:rPr>
                                            <w:t>all of</w:t>
                                          </w:r>
                                          <w:proofErr w:type="gramEnd"/>
                                          <w:r w:rsidRPr="00ED1FBC">
                                            <w:rPr>
                                              <w:rFonts w:asciiTheme="minorHAnsi" w:hAnsiTheme="minorHAnsi" w:cstheme="minorHAnsi"/>
                                              <w:b w:val="0"/>
                                              <w:bCs w:val="0"/>
                                              <w:sz w:val="24"/>
                                              <w:szCs w:val="24"/>
                                            </w:rPr>
                                            <w:t xml:space="preserve"> the following resources:</w:t>
                                          </w:r>
                                        </w:p>
                                        <w:p w14:paraId="055A3DAB" w14:textId="77777777" w:rsidR="00ED1FBC" w:rsidRPr="00ED1FBC" w:rsidRDefault="00ED1FBC" w:rsidP="00ED1FBC">
                                          <w:pPr>
                                            <w:numPr>
                                              <w:ilvl w:val="0"/>
                                              <w:numId w:val="1"/>
                                            </w:numPr>
                                            <w:rPr>
                                              <w:rFonts w:asciiTheme="minorHAnsi" w:eastAsia="Times New Roman" w:hAnsiTheme="minorHAnsi" w:cstheme="minorHAnsi"/>
                                              <w:color w:val="106B62"/>
                                              <w:sz w:val="24"/>
                                              <w:szCs w:val="24"/>
                                            </w:rPr>
                                          </w:pPr>
                                          <w:r w:rsidRPr="00ED1FBC">
                                            <w:rPr>
                                              <w:rFonts w:asciiTheme="minorHAnsi" w:eastAsia="Times New Roman" w:hAnsiTheme="minorHAnsi" w:cstheme="minorHAnsi"/>
                                              <w:color w:val="106B62"/>
                                              <w:sz w:val="24"/>
                                              <w:szCs w:val="24"/>
                                            </w:rPr>
                                            <w:t xml:space="preserve">Posters for display within pharmacies and more general </w:t>
                                          </w:r>
                                          <w:proofErr w:type="gramStart"/>
                                          <w:r w:rsidRPr="00ED1FBC">
                                            <w:rPr>
                                              <w:rFonts w:asciiTheme="minorHAnsi" w:eastAsia="Times New Roman" w:hAnsiTheme="minorHAnsi" w:cstheme="minorHAnsi"/>
                                              <w:color w:val="106B62"/>
                                              <w:sz w:val="24"/>
                                              <w:szCs w:val="24"/>
                                            </w:rPr>
                                            <w:t>use;</w:t>
                                          </w:r>
                                          <w:proofErr w:type="gramEnd"/>
                                        </w:p>
                                        <w:p w14:paraId="71FC715B" w14:textId="77777777" w:rsidR="00ED1FBC" w:rsidRPr="00ED1FBC" w:rsidRDefault="00ED1FBC" w:rsidP="00ED1FBC">
                                          <w:pPr>
                                            <w:numPr>
                                              <w:ilvl w:val="0"/>
                                              <w:numId w:val="1"/>
                                            </w:numPr>
                                            <w:rPr>
                                              <w:rFonts w:asciiTheme="minorHAnsi" w:eastAsia="Times New Roman" w:hAnsiTheme="minorHAnsi" w:cstheme="minorHAnsi"/>
                                              <w:color w:val="106B62"/>
                                              <w:sz w:val="24"/>
                                              <w:szCs w:val="24"/>
                                            </w:rPr>
                                          </w:pPr>
                                          <w:r w:rsidRPr="00ED1FBC">
                                            <w:rPr>
                                              <w:rFonts w:asciiTheme="minorHAnsi" w:eastAsia="Times New Roman" w:hAnsiTheme="minorHAnsi" w:cstheme="minorHAnsi"/>
                                              <w:color w:val="106B62"/>
                                              <w:sz w:val="24"/>
                                              <w:szCs w:val="24"/>
                                            </w:rPr>
                                            <w:t xml:space="preserve">Social media tiles and suggested social media </w:t>
                                          </w:r>
                                          <w:proofErr w:type="gramStart"/>
                                          <w:r w:rsidRPr="00ED1FBC">
                                            <w:rPr>
                                              <w:rFonts w:asciiTheme="minorHAnsi" w:eastAsia="Times New Roman" w:hAnsiTheme="minorHAnsi" w:cstheme="minorHAnsi"/>
                                              <w:color w:val="106B62"/>
                                              <w:sz w:val="24"/>
                                              <w:szCs w:val="24"/>
                                            </w:rPr>
                                            <w:t>posts;</w:t>
                                          </w:r>
                                          <w:proofErr w:type="gramEnd"/>
                                        </w:p>
                                        <w:p w14:paraId="7C959EA6" w14:textId="77777777" w:rsidR="00ED1FBC" w:rsidRPr="00ED1FBC" w:rsidRDefault="00ED1FBC" w:rsidP="00ED1FBC">
                                          <w:pPr>
                                            <w:numPr>
                                              <w:ilvl w:val="0"/>
                                              <w:numId w:val="1"/>
                                            </w:numPr>
                                            <w:rPr>
                                              <w:rFonts w:asciiTheme="minorHAnsi" w:eastAsia="Times New Roman" w:hAnsiTheme="minorHAnsi" w:cstheme="minorHAnsi"/>
                                              <w:color w:val="106B62"/>
                                              <w:sz w:val="24"/>
                                              <w:szCs w:val="24"/>
                                            </w:rPr>
                                          </w:pPr>
                                          <w:r w:rsidRPr="00ED1FBC">
                                            <w:rPr>
                                              <w:rFonts w:asciiTheme="minorHAnsi" w:eastAsia="Times New Roman" w:hAnsiTheme="minorHAnsi" w:cstheme="minorHAnsi"/>
                                              <w:color w:val="106B62"/>
                                              <w:sz w:val="24"/>
                                              <w:szCs w:val="24"/>
                                            </w:rPr>
                                            <w:t xml:space="preserve">Videos and digital screen </w:t>
                                          </w:r>
                                          <w:proofErr w:type="gramStart"/>
                                          <w:r w:rsidRPr="00ED1FBC">
                                            <w:rPr>
                                              <w:rFonts w:asciiTheme="minorHAnsi" w:eastAsia="Times New Roman" w:hAnsiTheme="minorHAnsi" w:cstheme="minorHAnsi"/>
                                              <w:color w:val="106B62"/>
                                              <w:sz w:val="24"/>
                                              <w:szCs w:val="24"/>
                                            </w:rPr>
                                            <w:t>graphics;</w:t>
                                          </w:r>
                                          <w:proofErr w:type="gramEnd"/>
                                        </w:p>
                                        <w:p w14:paraId="12F44A68" w14:textId="77777777" w:rsidR="00ED1FBC" w:rsidRPr="00ED1FBC" w:rsidRDefault="00ED1FBC" w:rsidP="00ED1FBC">
                                          <w:pPr>
                                            <w:numPr>
                                              <w:ilvl w:val="0"/>
                                              <w:numId w:val="1"/>
                                            </w:numPr>
                                            <w:rPr>
                                              <w:rFonts w:asciiTheme="minorHAnsi" w:eastAsia="Times New Roman" w:hAnsiTheme="minorHAnsi" w:cstheme="minorHAnsi"/>
                                              <w:color w:val="106B62"/>
                                              <w:sz w:val="24"/>
                                              <w:szCs w:val="24"/>
                                            </w:rPr>
                                          </w:pPr>
                                          <w:r w:rsidRPr="00ED1FBC">
                                            <w:rPr>
                                              <w:rFonts w:asciiTheme="minorHAnsi" w:eastAsia="Times New Roman" w:hAnsiTheme="minorHAnsi" w:cstheme="minorHAnsi"/>
                                              <w:color w:val="106B62"/>
                                              <w:sz w:val="24"/>
                                              <w:szCs w:val="24"/>
                                            </w:rPr>
                                            <w:t>Small flyers; and</w:t>
                                          </w:r>
                                        </w:p>
                                        <w:p w14:paraId="40D73440" w14:textId="77777777" w:rsidR="00ED1FBC" w:rsidRDefault="00ED1FBC" w:rsidP="00ED1FBC">
                                          <w:pPr>
                                            <w:numPr>
                                              <w:ilvl w:val="0"/>
                                              <w:numId w:val="1"/>
                                            </w:numPr>
                                            <w:rPr>
                                              <w:rFonts w:asciiTheme="minorHAnsi" w:eastAsia="Times New Roman" w:hAnsiTheme="minorHAnsi" w:cstheme="minorHAnsi"/>
                                              <w:color w:val="106B62"/>
                                              <w:sz w:val="24"/>
                                              <w:szCs w:val="24"/>
                                            </w:rPr>
                                          </w:pPr>
                                          <w:r w:rsidRPr="00ED1FBC">
                                            <w:rPr>
                                              <w:rFonts w:asciiTheme="minorHAnsi" w:eastAsia="Times New Roman" w:hAnsiTheme="minorHAnsi" w:cstheme="minorHAnsi"/>
                                              <w:color w:val="106B62"/>
                                              <w:sz w:val="24"/>
                                              <w:szCs w:val="24"/>
                                            </w:rPr>
                                            <w:t>A template local press release for the Pharmacy First launch.</w:t>
                                          </w:r>
                                        </w:p>
                                        <w:p w14:paraId="1AF4560E" w14:textId="77777777" w:rsidR="00ED1FBC" w:rsidRPr="00ED1FBC" w:rsidRDefault="00ED1FBC" w:rsidP="00ED1FBC">
                                          <w:pPr>
                                            <w:ind w:left="720"/>
                                            <w:rPr>
                                              <w:rFonts w:asciiTheme="minorHAnsi" w:eastAsia="Times New Roman" w:hAnsiTheme="minorHAnsi" w:cstheme="minorHAnsi"/>
                                              <w:color w:val="106B62"/>
                                              <w:sz w:val="24"/>
                                              <w:szCs w:val="24"/>
                                            </w:rPr>
                                          </w:pPr>
                                        </w:p>
                                        <w:p w14:paraId="1AFC4522" w14:textId="77777777" w:rsidR="00ED1FBC" w:rsidRPr="00ED1FBC" w:rsidRDefault="00ED1FBC" w:rsidP="00ED1FBC">
                                          <w:pPr>
                                            <w:jc w:val="both"/>
                                            <w:rPr>
                                              <w:rFonts w:asciiTheme="minorHAnsi" w:hAnsiTheme="minorHAnsi" w:cstheme="minorHAnsi"/>
                                              <w:color w:val="106B62"/>
                                              <w:sz w:val="24"/>
                                              <w:szCs w:val="24"/>
                                            </w:rPr>
                                          </w:pPr>
                                          <w:hyperlink r:id="rId15" w:tgtFrame="_blank" w:history="1">
                                            <w:r w:rsidRPr="00ED1FBC">
                                              <w:rPr>
                                                <w:rStyle w:val="Hyperlink"/>
                                                <w:rFonts w:asciiTheme="minorHAnsi" w:hAnsiTheme="minorHAnsi" w:cstheme="minorHAnsi"/>
                                                <w:color w:val="C600B5"/>
                                                <w:sz w:val="24"/>
                                                <w:szCs w:val="24"/>
                                              </w:rPr>
                                              <w:t>Download the Pharmacy First promotional resources</w:t>
                                            </w:r>
                                          </w:hyperlink>
                                        </w:p>
                                      </w:tc>
                                    </w:tr>
                                  </w:tbl>
                                  <w:p w14:paraId="7F583C38" w14:textId="77777777" w:rsidR="00ED1FBC" w:rsidRPr="00ED1FBC" w:rsidRDefault="00ED1FBC" w:rsidP="00ED1FBC">
                                    <w:pPr>
                                      <w:rPr>
                                        <w:rFonts w:asciiTheme="minorHAnsi" w:eastAsia="Times New Roman" w:hAnsiTheme="minorHAnsi" w:cstheme="minorHAnsi"/>
                                        <w:sz w:val="20"/>
                                        <w:szCs w:val="20"/>
                                      </w:rPr>
                                    </w:pPr>
                                  </w:p>
                                </w:tc>
                              </w:tr>
                            </w:tbl>
                            <w:p w14:paraId="011ED5F5"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687822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00B6472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72E1E0B5" w14:textId="77777777">
                                      <w:tc>
                                        <w:tcPr>
                                          <w:tcW w:w="0" w:type="auto"/>
                                          <w:tcMar>
                                            <w:top w:w="0" w:type="dxa"/>
                                            <w:left w:w="270" w:type="dxa"/>
                                            <w:bottom w:w="135" w:type="dxa"/>
                                            <w:right w:w="270" w:type="dxa"/>
                                          </w:tcMar>
                                          <w:hideMark/>
                                        </w:tcPr>
                                        <w:p w14:paraId="26ED2645" w14:textId="77777777" w:rsidR="00ED1FBC" w:rsidRPr="00ED1FBC" w:rsidRDefault="00ED1FBC" w:rsidP="00ED1FBC">
                                          <w:pPr>
                                            <w:rPr>
                                              <w:rFonts w:asciiTheme="minorHAnsi" w:eastAsia="Times New Roman" w:hAnsiTheme="minorHAnsi" w:cstheme="minorHAnsi"/>
                                            </w:rPr>
                                          </w:pPr>
                                        </w:p>
                                      </w:tc>
                                    </w:tr>
                                  </w:tbl>
                                  <w:p w14:paraId="5E767012" w14:textId="77777777" w:rsidR="00ED1FBC" w:rsidRPr="00ED1FBC" w:rsidRDefault="00ED1FBC" w:rsidP="00ED1FBC">
                                    <w:pPr>
                                      <w:rPr>
                                        <w:rFonts w:asciiTheme="minorHAnsi" w:eastAsia="Times New Roman" w:hAnsiTheme="minorHAnsi" w:cstheme="minorHAnsi"/>
                                        <w:sz w:val="20"/>
                                        <w:szCs w:val="20"/>
                                      </w:rPr>
                                    </w:pPr>
                                  </w:p>
                                </w:tc>
                              </w:tr>
                            </w:tbl>
                            <w:p w14:paraId="6BD51449"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1B38BB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037ED664" w14:textId="77777777">
                                <w:tc>
                                  <w:tcPr>
                                    <w:tcW w:w="0" w:type="auto"/>
                                    <w:tcBorders>
                                      <w:top w:val="single" w:sz="12" w:space="0" w:color="106B62"/>
                                      <w:left w:val="nil"/>
                                      <w:bottom w:val="nil"/>
                                      <w:right w:val="nil"/>
                                    </w:tcBorders>
                                    <w:vAlign w:val="center"/>
                                    <w:hideMark/>
                                  </w:tcPr>
                                  <w:p w14:paraId="183D51FB" w14:textId="77777777" w:rsidR="00ED1FBC" w:rsidRPr="00ED1FBC" w:rsidRDefault="00ED1FBC" w:rsidP="00ED1FBC">
                                    <w:pPr>
                                      <w:rPr>
                                        <w:rFonts w:asciiTheme="minorHAnsi" w:eastAsia="Times New Roman" w:hAnsiTheme="minorHAnsi" w:cstheme="minorHAnsi"/>
                                      </w:rPr>
                                    </w:pPr>
                                  </w:p>
                                </w:tc>
                              </w:tr>
                            </w:tbl>
                            <w:p w14:paraId="33F36364"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0D2F3C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5F47DC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5AD990B8" w14:textId="77777777">
                                      <w:tc>
                                        <w:tcPr>
                                          <w:tcW w:w="0" w:type="auto"/>
                                          <w:tcMar>
                                            <w:top w:w="0" w:type="dxa"/>
                                            <w:left w:w="270" w:type="dxa"/>
                                            <w:bottom w:w="135" w:type="dxa"/>
                                            <w:right w:w="270" w:type="dxa"/>
                                          </w:tcMar>
                                          <w:hideMark/>
                                        </w:tcPr>
                                        <w:p w14:paraId="6611C470" w14:textId="06B5DCB4" w:rsidR="00ED1FBC" w:rsidRPr="00ED1FBC" w:rsidRDefault="00ED1FBC" w:rsidP="00ED1FBC">
                                          <w:pPr>
                                            <w:rPr>
                                              <w:rFonts w:asciiTheme="minorHAnsi" w:hAnsiTheme="minorHAnsi" w:cstheme="minorHAnsi"/>
                                              <w:color w:val="106B62"/>
                                              <w:sz w:val="24"/>
                                              <w:szCs w:val="24"/>
                                            </w:rPr>
                                          </w:pPr>
                                          <w:r w:rsidRPr="00ED1FBC">
                                            <w:rPr>
                                              <w:rFonts w:asciiTheme="minorHAnsi" w:hAnsiTheme="minorHAnsi" w:cstheme="minorHAnsi"/>
                                              <w:noProof/>
                                              <w:color w:val="C600B5"/>
                                              <w:sz w:val="24"/>
                                              <w:szCs w:val="24"/>
                                            </w:rPr>
                                            <w:drawing>
                                              <wp:inline distT="0" distB="0" distL="0" distR="0" wp14:anchorId="2D942F44" wp14:editId="29141D01">
                                                <wp:extent cx="5286375" cy="1762125"/>
                                                <wp:effectExtent l="0" t="0" r="9525" b="9525"/>
                                                <wp:docPr id="423638208" name="Picture 7">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286375" cy="1762125"/>
                                                        </a:xfrm>
                                                        <a:prstGeom prst="rect">
                                                          <a:avLst/>
                                                        </a:prstGeom>
                                                        <a:noFill/>
                                                        <a:ln>
                                                          <a:noFill/>
                                                        </a:ln>
                                                      </pic:spPr>
                                                    </pic:pic>
                                                  </a:graphicData>
                                                </a:graphic>
                                              </wp:inline>
                                            </w:drawing>
                                          </w:r>
                                        </w:p>
                                        <w:p w14:paraId="52A9E596" w14:textId="2A961521" w:rsidR="00ED1FBC" w:rsidRPr="00ED1FBC" w:rsidRDefault="00ED1FBC" w:rsidP="00ED1FBC">
                                          <w:pPr>
                                            <w:rPr>
                                              <w:rFonts w:asciiTheme="minorHAnsi" w:hAnsiTheme="minorHAnsi" w:cstheme="minorHAnsi"/>
                                              <w:color w:val="106B62"/>
                                              <w:sz w:val="24"/>
                                              <w:szCs w:val="24"/>
                                            </w:rPr>
                                          </w:pPr>
                                          <w:r w:rsidRPr="00ED1FBC">
                                            <w:rPr>
                                              <w:rFonts w:asciiTheme="minorHAnsi" w:hAnsiTheme="minorHAnsi" w:cstheme="minorHAnsi"/>
                                              <w:color w:val="106B62"/>
                                              <w:sz w:val="24"/>
                                              <w:szCs w:val="24"/>
                                            </w:rPr>
                                            <w:t>Pharmacy owners can now watch a recording of our recent webinar about Drug Tariff Category M and retained margin on-demand.</w:t>
                                          </w:r>
                                          <w:r w:rsidRPr="00ED1FBC">
                                            <w:rPr>
                                              <w:rFonts w:asciiTheme="minorHAnsi" w:hAnsiTheme="minorHAnsi" w:cstheme="minorHAnsi"/>
                                              <w:color w:val="106B62"/>
                                              <w:sz w:val="24"/>
                                              <w:szCs w:val="24"/>
                                            </w:rPr>
                                            <w:br/>
                                          </w:r>
                                          <w:r w:rsidRPr="00ED1FBC">
                                            <w:rPr>
                                              <w:rFonts w:asciiTheme="minorHAnsi" w:hAnsiTheme="minorHAnsi" w:cstheme="minorHAnsi"/>
                                              <w:color w:val="106B62"/>
                                              <w:sz w:val="24"/>
                                              <w:szCs w:val="24"/>
                                            </w:rPr>
                                            <w:lastRenderedPageBreak/>
                                            <w:t>Around 500 people registered for the webinar held earlier this week, which aimed to provide pharmacy owners with a better understanding of the processes behind the delivery of margin, our work in this area, and how Category M fits into wider funding mechanisms. Approximately 70% of attendees told us that they found it quite or very useful.</w:t>
                                          </w:r>
                                          <w:r w:rsidRPr="00ED1FBC">
                                            <w:rPr>
                                              <w:rFonts w:asciiTheme="minorHAnsi" w:hAnsiTheme="minorHAnsi" w:cstheme="minorHAnsi"/>
                                              <w:color w:val="106B62"/>
                                              <w:sz w:val="24"/>
                                              <w:szCs w:val="24"/>
                                            </w:rPr>
                                            <w:br/>
                                          </w:r>
                                          <w:r w:rsidRPr="00ED1FBC">
                                            <w:rPr>
                                              <w:rFonts w:asciiTheme="minorHAnsi" w:hAnsiTheme="minorHAnsi" w:cstheme="minorHAnsi"/>
                                              <w:color w:val="106B62"/>
                                              <w:sz w:val="24"/>
                                              <w:szCs w:val="24"/>
                                            </w:rPr>
                                            <w:br/>
                                            <w:t>As we have been arguing for many months, the current community pharmacy funding envelope is not large enough to support the existing network of pharmacies sustainably. We are pressing DHSC very hard to protect pharmacy owners from pricing shocks and we have shared the feedback received during this webinar with them in full. At our upcoming meeting, Committee Members will be considering whether radical change is needed in the way margin is delivered to pharmacies.</w:t>
                                          </w:r>
                                          <w:r w:rsidRPr="00ED1FBC">
                                            <w:rPr>
                                              <w:rFonts w:asciiTheme="minorHAnsi" w:hAnsiTheme="minorHAnsi" w:cstheme="minorHAnsi"/>
                                              <w:color w:val="106B62"/>
                                              <w:sz w:val="24"/>
                                              <w:szCs w:val="24"/>
                                            </w:rPr>
                                            <w:br/>
                                          </w:r>
                                          <w:r w:rsidRPr="00ED1FBC">
                                            <w:rPr>
                                              <w:rFonts w:asciiTheme="minorHAnsi" w:hAnsiTheme="minorHAnsi" w:cstheme="minorHAnsi"/>
                                              <w:color w:val="106B62"/>
                                              <w:sz w:val="24"/>
                                              <w:szCs w:val="24"/>
                                            </w:rPr>
                                            <w:br/>
                                          </w:r>
                                          <w:hyperlink r:id="rId19" w:tgtFrame="_blank" w:history="1">
                                            <w:r w:rsidRPr="00ED1FBC">
                                              <w:rPr>
                                                <w:rStyle w:val="Hyperlink"/>
                                                <w:rFonts w:asciiTheme="minorHAnsi" w:hAnsiTheme="minorHAnsi" w:cstheme="minorHAnsi"/>
                                                <w:color w:val="C600B5"/>
                                                <w:sz w:val="24"/>
                                                <w:szCs w:val="24"/>
                                              </w:rPr>
                                              <w:t>Click here to view an on-demand version of the webinar</w:t>
                                            </w:r>
                                          </w:hyperlink>
                                        </w:p>
                                      </w:tc>
                                    </w:tr>
                                  </w:tbl>
                                  <w:p w14:paraId="6791CBE4" w14:textId="77777777" w:rsidR="00ED1FBC" w:rsidRPr="00ED1FBC" w:rsidRDefault="00ED1FBC" w:rsidP="00ED1FBC">
                                    <w:pPr>
                                      <w:rPr>
                                        <w:rFonts w:asciiTheme="minorHAnsi" w:eastAsia="Times New Roman" w:hAnsiTheme="minorHAnsi" w:cstheme="minorHAnsi"/>
                                        <w:sz w:val="20"/>
                                        <w:szCs w:val="20"/>
                                      </w:rPr>
                                    </w:pPr>
                                  </w:p>
                                </w:tc>
                              </w:tr>
                            </w:tbl>
                            <w:p w14:paraId="62F5DD14"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23674F7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46BC04B1" w14:textId="77777777">
                                <w:tc>
                                  <w:tcPr>
                                    <w:tcW w:w="0" w:type="auto"/>
                                    <w:tcBorders>
                                      <w:top w:val="single" w:sz="12" w:space="0" w:color="106B62"/>
                                      <w:left w:val="nil"/>
                                      <w:bottom w:val="nil"/>
                                      <w:right w:val="nil"/>
                                    </w:tcBorders>
                                    <w:vAlign w:val="center"/>
                                    <w:hideMark/>
                                  </w:tcPr>
                                  <w:p w14:paraId="5CE13506" w14:textId="77777777" w:rsidR="00ED1FBC" w:rsidRPr="00ED1FBC" w:rsidRDefault="00ED1FBC" w:rsidP="00ED1FBC">
                                    <w:pPr>
                                      <w:rPr>
                                        <w:rFonts w:asciiTheme="minorHAnsi" w:eastAsia="Times New Roman" w:hAnsiTheme="minorHAnsi" w:cstheme="minorHAnsi"/>
                                      </w:rPr>
                                    </w:pPr>
                                  </w:p>
                                </w:tc>
                              </w:tr>
                            </w:tbl>
                            <w:p w14:paraId="360CC827"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03837E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2AA89C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6794F94D" w14:textId="77777777">
                                      <w:tc>
                                        <w:tcPr>
                                          <w:tcW w:w="0" w:type="auto"/>
                                          <w:tcMar>
                                            <w:top w:w="0" w:type="dxa"/>
                                            <w:left w:w="270" w:type="dxa"/>
                                            <w:bottom w:w="135" w:type="dxa"/>
                                            <w:right w:w="270" w:type="dxa"/>
                                          </w:tcMar>
                                          <w:hideMark/>
                                        </w:tcPr>
                                        <w:p w14:paraId="64235FDC" w14:textId="77777777" w:rsidR="00ED1FBC" w:rsidRPr="00ED1FBC" w:rsidRDefault="00ED1FBC" w:rsidP="00ED1FBC">
                                          <w:pPr>
                                            <w:pStyle w:val="Heading2"/>
                                            <w:spacing w:line="240" w:lineRule="auto"/>
                                            <w:rPr>
                                              <w:rFonts w:asciiTheme="minorHAnsi" w:eastAsia="Times New Roman" w:hAnsiTheme="minorHAnsi" w:cstheme="minorHAnsi"/>
                                            </w:rPr>
                                          </w:pPr>
                                          <w:r w:rsidRPr="00ED1FBC">
                                            <w:rPr>
                                              <w:rFonts w:asciiTheme="minorHAnsi" w:eastAsia="Times New Roman" w:hAnsiTheme="minorHAnsi" w:cstheme="minorHAnsi"/>
                                            </w:rPr>
                                            <w:t>Dispensing and Supply updates </w:t>
                                          </w:r>
                                        </w:p>
                                        <w:p w14:paraId="3C21610D" w14:textId="79A77A84" w:rsidR="00ED1FBC" w:rsidRPr="00ED1FBC" w:rsidRDefault="00ED1FBC" w:rsidP="00ED1FBC">
                                          <w:pPr>
                                            <w:rPr>
                                              <w:rFonts w:asciiTheme="minorHAnsi" w:hAnsiTheme="minorHAnsi" w:cstheme="minorHAnsi"/>
                                              <w:color w:val="106B62"/>
                                              <w:sz w:val="24"/>
                                              <w:szCs w:val="24"/>
                                            </w:rPr>
                                          </w:pPr>
                                          <w:r w:rsidRPr="00ED1FBC">
                                            <w:rPr>
                                              <w:rStyle w:val="Strong"/>
                                              <w:rFonts w:asciiTheme="minorHAnsi" w:hAnsiTheme="minorHAnsi" w:cstheme="minorHAnsi"/>
                                              <w:color w:val="106B62"/>
                                              <w:sz w:val="24"/>
                                              <w:szCs w:val="24"/>
                                            </w:rPr>
                                            <w:t xml:space="preserve">Reimbursement of </w:t>
                                          </w:r>
                                          <w:proofErr w:type="spellStart"/>
                                          <w:r w:rsidRPr="00ED1FBC">
                                            <w:rPr>
                                              <w:rStyle w:val="Strong"/>
                                              <w:rFonts w:asciiTheme="minorHAnsi" w:hAnsiTheme="minorHAnsi" w:cstheme="minorHAnsi"/>
                                              <w:color w:val="106B62"/>
                                              <w:sz w:val="24"/>
                                              <w:szCs w:val="24"/>
                                            </w:rPr>
                                            <w:t>Riluzole</w:t>
                                          </w:r>
                                          <w:proofErr w:type="spellEnd"/>
                                          <w:r w:rsidRPr="00ED1FBC">
                                            <w:rPr>
                                              <w:rStyle w:val="Strong"/>
                                              <w:rFonts w:asciiTheme="minorHAnsi" w:hAnsiTheme="minorHAnsi" w:cstheme="minorHAnsi"/>
                                              <w:color w:val="106B62"/>
                                              <w:sz w:val="24"/>
                                              <w:szCs w:val="24"/>
                                            </w:rPr>
                                            <w:t xml:space="preserve"> and </w:t>
                                          </w:r>
                                          <w:proofErr w:type="spellStart"/>
                                          <w:r w:rsidRPr="00ED1FBC">
                                            <w:rPr>
                                              <w:rStyle w:val="Strong"/>
                                              <w:rFonts w:asciiTheme="minorHAnsi" w:hAnsiTheme="minorHAnsi" w:cstheme="minorHAnsi"/>
                                              <w:color w:val="106B62"/>
                                              <w:sz w:val="24"/>
                                              <w:szCs w:val="24"/>
                                            </w:rPr>
                                            <w:t>Rilutek</w:t>
                                          </w:r>
                                          <w:proofErr w:type="spellEnd"/>
                                          <w:r w:rsidRPr="00ED1FBC">
                                            <w:rPr>
                                              <w:rStyle w:val="Strong"/>
                                              <w:rFonts w:asciiTheme="minorHAnsi" w:hAnsiTheme="minorHAnsi" w:cstheme="minorHAnsi"/>
                                              <w:color w:val="106B62"/>
                                              <w:sz w:val="24"/>
                                              <w:szCs w:val="24"/>
                                            </w:rPr>
                                            <w:t>® tablets for January 2024</w:t>
                                          </w:r>
                                          <w:r w:rsidRPr="00ED1FBC">
                                            <w:rPr>
                                              <w:rFonts w:asciiTheme="minorHAnsi" w:hAnsiTheme="minorHAnsi" w:cstheme="minorHAnsi"/>
                                              <w:color w:val="106B62"/>
                                              <w:sz w:val="24"/>
                                              <w:szCs w:val="24"/>
                                            </w:rPr>
                                            <w:br/>
                                            <w:t xml:space="preserve">Following supplier list price changes, the Department of Health and Social Care (DHSC) has clarified that increased reimbursement prices will apply to NHS prescriptions for </w:t>
                                          </w:r>
                                          <w:proofErr w:type="spellStart"/>
                                          <w:r w:rsidRPr="00ED1FBC">
                                            <w:rPr>
                                              <w:rFonts w:asciiTheme="minorHAnsi" w:hAnsiTheme="minorHAnsi" w:cstheme="minorHAnsi"/>
                                              <w:color w:val="106B62"/>
                                              <w:sz w:val="24"/>
                                              <w:szCs w:val="24"/>
                                            </w:rPr>
                                            <w:t>Riluzole</w:t>
                                          </w:r>
                                          <w:proofErr w:type="spellEnd"/>
                                          <w:r w:rsidRPr="00ED1FBC">
                                            <w:rPr>
                                              <w:rFonts w:asciiTheme="minorHAnsi" w:hAnsiTheme="minorHAnsi" w:cstheme="minorHAnsi"/>
                                              <w:color w:val="106B62"/>
                                              <w:sz w:val="24"/>
                                              <w:szCs w:val="24"/>
                                            </w:rPr>
                                            <w:t xml:space="preserve"> 50mg tablets (Part VIIIA Category A) and </w:t>
                                          </w:r>
                                          <w:proofErr w:type="spellStart"/>
                                          <w:r w:rsidRPr="00ED1FBC">
                                            <w:rPr>
                                              <w:rFonts w:asciiTheme="minorHAnsi" w:hAnsiTheme="minorHAnsi" w:cstheme="minorHAnsi"/>
                                              <w:color w:val="106B62"/>
                                              <w:sz w:val="24"/>
                                              <w:szCs w:val="24"/>
                                            </w:rPr>
                                            <w:t>Rilutek</w:t>
                                          </w:r>
                                          <w:proofErr w:type="spellEnd"/>
                                          <w:r w:rsidRPr="00ED1FBC">
                                            <w:rPr>
                                              <w:rFonts w:asciiTheme="minorHAnsi" w:hAnsiTheme="minorHAnsi" w:cstheme="minorHAnsi"/>
                                              <w:color w:val="106B62"/>
                                              <w:sz w:val="24"/>
                                              <w:szCs w:val="24"/>
                                            </w:rPr>
                                            <w:t>® 50mg tablets dispensed in January 2024.</w:t>
                                          </w:r>
                                          <w:r w:rsidRPr="00ED1FBC">
                                            <w:rPr>
                                              <w:rFonts w:asciiTheme="minorHAnsi" w:hAnsiTheme="minorHAnsi" w:cstheme="minorHAnsi"/>
                                              <w:color w:val="106B62"/>
                                              <w:sz w:val="24"/>
                                              <w:szCs w:val="24"/>
                                            </w:rPr>
                                            <w:br/>
                                          </w:r>
                                          <w:hyperlink r:id="rId20" w:tgtFrame="_blank" w:history="1">
                                            <w:r w:rsidRPr="00ED1FBC">
                                              <w:rPr>
                                                <w:rStyle w:val="Hyperlink"/>
                                                <w:rFonts w:asciiTheme="minorHAnsi" w:hAnsiTheme="minorHAnsi" w:cstheme="minorHAnsi"/>
                                                <w:color w:val="C600B5"/>
                                                <w:sz w:val="24"/>
                                                <w:szCs w:val="24"/>
                                              </w:rPr>
                                              <w:t>See the actual reimbursement prices</w:t>
                                            </w:r>
                                          </w:hyperlink>
                                          <w:r w:rsidRPr="00ED1FBC">
                                            <w:rPr>
                                              <w:rFonts w:asciiTheme="minorHAnsi" w:hAnsiTheme="minorHAnsi" w:cstheme="minorHAnsi"/>
                                              <w:color w:val="106B62"/>
                                              <w:sz w:val="24"/>
                                              <w:szCs w:val="24"/>
                                            </w:rPr>
                                            <w:br/>
                                          </w:r>
                                          <w:r w:rsidRPr="00ED1FBC">
                                            <w:rPr>
                                              <w:rFonts w:asciiTheme="minorHAnsi" w:hAnsiTheme="minorHAnsi" w:cstheme="minorHAnsi"/>
                                              <w:color w:val="106B62"/>
                                              <w:sz w:val="24"/>
                                              <w:szCs w:val="24"/>
                                            </w:rPr>
                                            <w:br/>
                                          </w:r>
                                          <w:r w:rsidRPr="00ED1FBC">
                                            <w:rPr>
                                              <w:rStyle w:val="Strong"/>
                                              <w:rFonts w:asciiTheme="minorHAnsi" w:hAnsiTheme="minorHAnsi" w:cstheme="minorHAnsi"/>
                                              <w:color w:val="106B62"/>
                                              <w:sz w:val="24"/>
                                              <w:szCs w:val="24"/>
                                            </w:rPr>
                                            <w:t>Medicine Supply Notification: Norethisterone (</w:t>
                                          </w:r>
                                          <w:proofErr w:type="spellStart"/>
                                          <w:r w:rsidRPr="00ED1FBC">
                                            <w:rPr>
                                              <w:rStyle w:val="Strong"/>
                                              <w:rFonts w:asciiTheme="minorHAnsi" w:hAnsiTheme="minorHAnsi" w:cstheme="minorHAnsi"/>
                                              <w:color w:val="106B62"/>
                                              <w:sz w:val="24"/>
                                              <w:szCs w:val="24"/>
                                            </w:rPr>
                                            <w:t>Noriday</w:t>
                                          </w:r>
                                          <w:proofErr w:type="spellEnd"/>
                                          <w:r w:rsidRPr="00ED1FBC">
                                            <w:rPr>
                                              <w:rStyle w:val="Strong"/>
                                              <w:rFonts w:asciiTheme="minorHAnsi" w:hAnsiTheme="minorHAnsi" w:cstheme="minorHAnsi"/>
                                              <w:color w:val="106B62"/>
                                              <w:sz w:val="24"/>
                                              <w:szCs w:val="24"/>
                                            </w:rPr>
                                            <w:t>® )</w:t>
                                          </w:r>
                                          <w:r w:rsidRPr="00ED1FBC">
                                            <w:rPr>
                                              <w:rFonts w:asciiTheme="minorHAnsi" w:hAnsiTheme="minorHAnsi" w:cstheme="minorHAnsi"/>
                                              <w:color w:val="106B62"/>
                                              <w:sz w:val="24"/>
                                              <w:szCs w:val="24"/>
                                            </w:rPr>
                                            <w:br/>
                                            <w:t>DHSC has issued a medicine supply notification for Norethisterone (</w:t>
                                          </w:r>
                                          <w:proofErr w:type="spellStart"/>
                                          <w:r w:rsidRPr="00ED1FBC">
                                            <w:rPr>
                                              <w:rFonts w:asciiTheme="minorHAnsi" w:hAnsiTheme="minorHAnsi" w:cstheme="minorHAnsi"/>
                                              <w:color w:val="106B62"/>
                                              <w:sz w:val="24"/>
                                              <w:szCs w:val="24"/>
                                            </w:rPr>
                                            <w:t>Noriday</w:t>
                                          </w:r>
                                          <w:proofErr w:type="spellEnd"/>
                                          <w:r w:rsidRPr="00ED1FBC">
                                            <w:rPr>
                                              <w:rFonts w:asciiTheme="minorHAnsi" w:hAnsiTheme="minorHAnsi" w:cstheme="minorHAnsi"/>
                                              <w:color w:val="106B62"/>
                                              <w:sz w:val="24"/>
                                              <w:szCs w:val="24"/>
                                            </w:rPr>
                                            <w:t>®) 350microgram tablets, which are out of stock until mid-February 2024. Alternative progestogen-only oral contraceptives remain available and can support increased demand.</w:t>
                                          </w:r>
                                          <w:r w:rsidRPr="00ED1FBC">
                                            <w:rPr>
                                              <w:rFonts w:asciiTheme="minorHAnsi" w:hAnsiTheme="minorHAnsi" w:cstheme="minorHAnsi"/>
                                              <w:color w:val="106B62"/>
                                              <w:sz w:val="24"/>
                                              <w:szCs w:val="24"/>
                                            </w:rPr>
                                            <w:br/>
                                          </w:r>
                                          <w:hyperlink r:id="rId21" w:tgtFrame="_blank" w:history="1">
                                            <w:r w:rsidRPr="00ED1FBC">
                                              <w:rPr>
                                                <w:rStyle w:val="Hyperlink"/>
                                                <w:rFonts w:asciiTheme="minorHAnsi" w:hAnsiTheme="minorHAnsi" w:cstheme="minorHAnsi"/>
                                                <w:color w:val="C600B5"/>
                                                <w:sz w:val="24"/>
                                                <w:szCs w:val="24"/>
                                              </w:rPr>
                                              <w:t>Find out more about this</w:t>
                                            </w:r>
                                          </w:hyperlink>
                                        </w:p>
                                      </w:tc>
                                    </w:tr>
                                  </w:tbl>
                                  <w:p w14:paraId="592CE70C" w14:textId="77777777" w:rsidR="00ED1FBC" w:rsidRPr="00ED1FBC" w:rsidRDefault="00ED1FBC" w:rsidP="00ED1FBC">
                                    <w:pPr>
                                      <w:rPr>
                                        <w:rFonts w:asciiTheme="minorHAnsi" w:eastAsia="Times New Roman" w:hAnsiTheme="minorHAnsi" w:cstheme="minorHAnsi"/>
                                        <w:sz w:val="20"/>
                                        <w:szCs w:val="20"/>
                                      </w:rPr>
                                    </w:pPr>
                                  </w:p>
                                </w:tc>
                              </w:tr>
                            </w:tbl>
                            <w:p w14:paraId="218EEF6A"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7F712CD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0ED3D1E9" w14:textId="77777777">
                                <w:tc>
                                  <w:tcPr>
                                    <w:tcW w:w="0" w:type="auto"/>
                                    <w:tcBorders>
                                      <w:top w:val="single" w:sz="12" w:space="0" w:color="106B62"/>
                                      <w:left w:val="nil"/>
                                      <w:bottom w:val="nil"/>
                                      <w:right w:val="nil"/>
                                    </w:tcBorders>
                                    <w:vAlign w:val="center"/>
                                    <w:hideMark/>
                                  </w:tcPr>
                                  <w:p w14:paraId="445F15CA" w14:textId="77777777" w:rsidR="00ED1FBC" w:rsidRPr="00ED1FBC" w:rsidRDefault="00ED1FBC" w:rsidP="00ED1FBC">
                                    <w:pPr>
                                      <w:rPr>
                                        <w:rFonts w:asciiTheme="minorHAnsi" w:eastAsia="Times New Roman" w:hAnsiTheme="minorHAnsi" w:cstheme="minorHAnsi"/>
                                      </w:rPr>
                                    </w:pPr>
                                  </w:p>
                                </w:tc>
                              </w:tr>
                            </w:tbl>
                            <w:p w14:paraId="6F287DDB"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63811A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ED1FBC" w:rsidRPr="00ED1FBC" w14:paraId="64DBBD74" w14:textId="77777777">
                                <w:tc>
                                  <w:tcPr>
                                    <w:tcW w:w="0" w:type="auto"/>
                                    <w:tcMar>
                                      <w:top w:w="0" w:type="dxa"/>
                                      <w:left w:w="135" w:type="dxa"/>
                                      <w:bottom w:w="0" w:type="dxa"/>
                                      <w:right w:w="135" w:type="dxa"/>
                                    </w:tcMar>
                                    <w:hideMark/>
                                  </w:tcPr>
                                  <w:p w14:paraId="05749744" w14:textId="16C702BD"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color w:val="0000FF"/>
                                      </w:rPr>
                                      <w:drawing>
                                        <wp:inline distT="0" distB="0" distL="0" distR="0" wp14:anchorId="28E5FE39" wp14:editId="1FD057DA">
                                          <wp:extent cx="5372100" cy="838200"/>
                                          <wp:effectExtent l="0" t="0" r="0" b="0"/>
                                          <wp:docPr id="1453425560"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CFFFC5B" w14:textId="77777777" w:rsidR="00ED1FBC" w:rsidRPr="00ED1FBC" w:rsidRDefault="00ED1FBC" w:rsidP="00ED1FBC">
                              <w:pPr>
                                <w:rPr>
                                  <w:rFonts w:asciiTheme="minorHAnsi" w:eastAsia="Times New Roman" w:hAnsiTheme="minorHAnsi" w:cstheme="minorHAnsi"/>
                                  <w:sz w:val="20"/>
                                  <w:szCs w:val="20"/>
                                </w:rPr>
                              </w:pPr>
                            </w:p>
                          </w:tc>
                        </w:tr>
                        <w:tr w:rsidR="00ED1FBC" w:rsidRPr="00ED1FBC" w14:paraId="268D84F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ED1FBC" w:rsidRPr="00ED1FBC" w14:paraId="3B45B7BE" w14:textId="77777777">
                                <w:tc>
                                  <w:tcPr>
                                    <w:tcW w:w="0" w:type="auto"/>
                                    <w:tcBorders>
                                      <w:top w:val="single" w:sz="12" w:space="0" w:color="106B62"/>
                                      <w:left w:val="nil"/>
                                      <w:bottom w:val="nil"/>
                                      <w:right w:val="nil"/>
                                    </w:tcBorders>
                                    <w:vAlign w:val="center"/>
                                    <w:hideMark/>
                                  </w:tcPr>
                                  <w:p w14:paraId="15F38BC5" w14:textId="77777777" w:rsidR="00ED1FBC" w:rsidRPr="00ED1FBC" w:rsidRDefault="00ED1FBC" w:rsidP="00ED1FBC">
                                    <w:pPr>
                                      <w:rPr>
                                        <w:rFonts w:asciiTheme="minorHAnsi" w:eastAsia="Times New Roman" w:hAnsiTheme="minorHAnsi" w:cstheme="minorHAnsi"/>
                                      </w:rPr>
                                    </w:pPr>
                                  </w:p>
                                </w:tc>
                              </w:tr>
                            </w:tbl>
                            <w:p w14:paraId="7CA6D02F" w14:textId="77777777" w:rsidR="00ED1FBC" w:rsidRPr="00ED1FBC" w:rsidRDefault="00ED1FBC" w:rsidP="00ED1FBC">
                              <w:pPr>
                                <w:rPr>
                                  <w:rFonts w:asciiTheme="minorHAnsi" w:eastAsia="Times New Roman" w:hAnsiTheme="minorHAnsi" w:cstheme="minorHAnsi"/>
                                  <w:sz w:val="20"/>
                                  <w:szCs w:val="20"/>
                                </w:rPr>
                              </w:pPr>
                            </w:p>
                          </w:tc>
                        </w:tr>
                      </w:tbl>
                      <w:p w14:paraId="1E322B15" w14:textId="77777777" w:rsidR="00ED1FBC" w:rsidRPr="00ED1FBC" w:rsidRDefault="00ED1FBC" w:rsidP="00ED1FBC">
                        <w:pPr>
                          <w:rPr>
                            <w:rFonts w:asciiTheme="minorHAnsi" w:eastAsia="Times New Roman" w:hAnsiTheme="minorHAnsi" w:cstheme="minorHAnsi"/>
                            <w:sz w:val="20"/>
                            <w:szCs w:val="20"/>
                          </w:rPr>
                        </w:pPr>
                      </w:p>
                    </w:tc>
                  </w:tr>
                  <w:tr w:rsidR="00ED1FBC" w14:paraId="451054B2"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ED1FBC" w:rsidRPr="00ED1FBC" w14:paraId="5382E95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ED1FBC" w:rsidRPr="00ED1FBC" w14:paraId="6811A74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ED1FBC" w:rsidRPr="00ED1FBC" w14:paraId="558E0E2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D1FBC" w:rsidRPr="00ED1FBC" w14:paraId="7E849D1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D1FBC" w:rsidRPr="00ED1FBC" w14:paraId="5F393AD8"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D1FBC" w:rsidRPr="00ED1FBC" w14:paraId="2BB8814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D1FBC" w:rsidRPr="00ED1FBC" w14:paraId="3FF2770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D1FBC" w:rsidRPr="00ED1FBC" w14:paraId="13DB40E8" w14:textId="77777777">
                                                                    <w:tc>
                                                                      <w:tcPr>
                                                                        <w:tcW w:w="360" w:type="dxa"/>
                                                                        <w:vAlign w:val="center"/>
                                                                        <w:hideMark/>
                                                                      </w:tcPr>
                                                                      <w:p w14:paraId="1F36C975" w14:textId="1AC1A0EA"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color w:val="0000FF"/>
                                                                          </w:rPr>
                                                                          <w:lastRenderedPageBreak/>
                                                                          <w:drawing>
                                                                            <wp:inline distT="0" distB="0" distL="0" distR="0" wp14:anchorId="1A56A53B" wp14:editId="4DE6651B">
                                                                              <wp:extent cx="228600" cy="228600"/>
                                                                              <wp:effectExtent l="0" t="0" r="0" b="0"/>
                                                                              <wp:docPr id="1952468613"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55CEFC" w14:textId="77777777" w:rsidR="00ED1FBC" w:rsidRPr="00ED1FBC" w:rsidRDefault="00ED1FBC" w:rsidP="00ED1FBC">
                                                                  <w:pPr>
                                                                    <w:rPr>
                                                                      <w:rFonts w:asciiTheme="minorHAnsi" w:eastAsia="Times New Roman" w:hAnsiTheme="minorHAnsi" w:cstheme="minorHAnsi"/>
                                                                      <w:sz w:val="20"/>
                                                                      <w:szCs w:val="20"/>
                                                                    </w:rPr>
                                                                  </w:pPr>
                                                                </w:p>
                                                              </w:tc>
                                                            </w:tr>
                                                          </w:tbl>
                                                          <w:p w14:paraId="53CE484D" w14:textId="77777777" w:rsidR="00ED1FBC" w:rsidRPr="00ED1FBC" w:rsidRDefault="00ED1FBC" w:rsidP="00ED1FBC">
                                                            <w:pPr>
                                                              <w:rPr>
                                                                <w:rFonts w:asciiTheme="minorHAnsi" w:eastAsia="Times New Roman" w:hAnsiTheme="minorHAnsi" w:cstheme="minorHAnsi"/>
                                                                <w:sz w:val="20"/>
                                                                <w:szCs w:val="20"/>
                                                              </w:rPr>
                                                            </w:pPr>
                                                          </w:p>
                                                        </w:tc>
                                                      </w:tr>
                                                    </w:tbl>
                                                    <w:p w14:paraId="60432E78" w14:textId="77777777" w:rsidR="00ED1FBC" w:rsidRPr="00ED1FBC" w:rsidRDefault="00ED1FBC" w:rsidP="00ED1FBC">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D1FBC" w:rsidRPr="00ED1FBC" w14:paraId="4396975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D1FBC" w:rsidRPr="00ED1FBC" w14:paraId="54EF4AC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D1FBC" w:rsidRPr="00ED1FBC" w14:paraId="096A4A14" w14:textId="77777777">
                                                                    <w:tc>
                                                                      <w:tcPr>
                                                                        <w:tcW w:w="360" w:type="dxa"/>
                                                                        <w:vAlign w:val="center"/>
                                                                        <w:hideMark/>
                                                                      </w:tcPr>
                                                                      <w:p w14:paraId="0C5A909B" w14:textId="16E847F8"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color w:val="0000FF"/>
                                                                          </w:rPr>
                                                                          <w:drawing>
                                                                            <wp:inline distT="0" distB="0" distL="0" distR="0" wp14:anchorId="090D77B8" wp14:editId="0BAD6AD6">
                                                                              <wp:extent cx="228600" cy="228600"/>
                                                                              <wp:effectExtent l="0" t="0" r="0" b="0"/>
                                                                              <wp:docPr id="969086274"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DA8847B" w14:textId="77777777" w:rsidR="00ED1FBC" w:rsidRPr="00ED1FBC" w:rsidRDefault="00ED1FBC" w:rsidP="00ED1FBC">
                                                                  <w:pPr>
                                                                    <w:rPr>
                                                                      <w:rFonts w:asciiTheme="minorHAnsi" w:eastAsia="Times New Roman" w:hAnsiTheme="minorHAnsi" w:cstheme="minorHAnsi"/>
                                                                      <w:sz w:val="20"/>
                                                                      <w:szCs w:val="20"/>
                                                                    </w:rPr>
                                                                  </w:pPr>
                                                                </w:p>
                                                              </w:tc>
                                                            </w:tr>
                                                          </w:tbl>
                                                          <w:p w14:paraId="7B13D9C7" w14:textId="77777777" w:rsidR="00ED1FBC" w:rsidRPr="00ED1FBC" w:rsidRDefault="00ED1FBC" w:rsidP="00ED1FBC">
                                                            <w:pPr>
                                                              <w:rPr>
                                                                <w:rFonts w:asciiTheme="minorHAnsi" w:eastAsia="Times New Roman" w:hAnsiTheme="minorHAnsi" w:cstheme="minorHAnsi"/>
                                                                <w:sz w:val="20"/>
                                                                <w:szCs w:val="20"/>
                                                              </w:rPr>
                                                            </w:pPr>
                                                          </w:p>
                                                        </w:tc>
                                                      </w:tr>
                                                    </w:tbl>
                                                    <w:p w14:paraId="0337A0D2" w14:textId="77777777" w:rsidR="00ED1FBC" w:rsidRPr="00ED1FBC" w:rsidRDefault="00ED1FBC" w:rsidP="00ED1FBC">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D1FBC" w:rsidRPr="00ED1FBC" w14:paraId="46E46D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D1FBC" w:rsidRPr="00ED1FBC" w14:paraId="1DF2C97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D1FBC" w:rsidRPr="00ED1FBC" w14:paraId="0289772E" w14:textId="77777777">
                                                                    <w:tc>
                                                                      <w:tcPr>
                                                                        <w:tcW w:w="360" w:type="dxa"/>
                                                                        <w:vAlign w:val="center"/>
                                                                        <w:hideMark/>
                                                                      </w:tcPr>
                                                                      <w:p w14:paraId="08215A14" w14:textId="7B867899"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color w:val="0000FF"/>
                                                                          </w:rPr>
                                                                          <w:drawing>
                                                                            <wp:inline distT="0" distB="0" distL="0" distR="0" wp14:anchorId="64B6728F" wp14:editId="623738AF">
                                                                              <wp:extent cx="228600" cy="228600"/>
                                                                              <wp:effectExtent l="0" t="0" r="0" b="0"/>
                                                                              <wp:docPr id="976622257"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ADD5DF" w14:textId="77777777" w:rsidR="00ED1FBC" w:rsidRPr="00ED1FBC" w:rsidRDefault="00ED1FBC" w:rsidP="00ED1FBC">
                                                                  <w:pPr>
                                                                    <w:rPr>
                                                                      <w:rFonts w:asciiTheme="minorHAnsi" w:eastAsia="Times New Roman" w:hAnsiTheme="minorHAnsi" w:cstheme="minorHAnsi"/>
                                                                      <w:sz w:val="20"/>
                                                                      <w:szCs w:val="20"/>
                                                                    </w:rPr>
                                                                  </w:pPr>
                                                                </w:p>
                                                              </w:tc>
                                                            </w:tr>
                                                          </w:tbl>
                                                          <w:p w14:paraId="0627FB68" w14:textId="77777777" w:rsidR="00ED1FBC" w:rsidRPr="00ED1FBC" w:rsidRDefault="00ED1FBC" w:rsidP="00ED1FBC">
                                                            <w:pPr>
                                                              <w:rPr>
                                                                <w:rFonts w:asciiTheme="minorHAnsi" w:eastAsia="Times New Roman" w:hAnsiTheme="minorHAnsi" w:cstheme="minorHAnsi"/>
                                                                <w:sz w:val="20"/>
                                                                <w:szCs w:val="20"/>
                                                              </w:rPr>
                                                            </w:pPr>
                                                          </w:p>
                                                        </w:tc>
                                                      </w:tr>
                                                    </w:tbl>
                                                    <w:p w14:paraId="443A00EB" w14:textId="77777777" w:rsidR="00ED1FBC" w:rsidRPr="00ED1FBC" w:rsidRDefault="00ED1FBC" w:rsidP="00ED1FBC">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D1FBC" w:rsidRPr="00ED1FBC" w14:paraId="5088E87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D1FBC" w:rsidRPr="00ED1FBC" w14:paraId="2286DF6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D1FBC" w:rsidRPr="00ED1FBC" w14:paraId="019276AE" w14:textId="77777777">
                                                                    <w:tc>
                                                                      <w:tcPr>
                                                                        <w:tcW w:w="360" w:type="dxa"/>
                                                                        <w:vAlign w:val="center"/>
                                                                        <w:hideMark/>
                                                                      </w:tcPr>
                                                                      <w:p w14:paraId="004210FD" w14:textId="4AA158AA" w:rsidR="00ED1FBC" w:rsidRPr="00ED1FBC" w:rsidRDefault="00ED1FBC" w:rsidP="00ED1FBC">
                                                                        <w:pPr>
                                                                          <w:jc w:val="center"/>
                                                                          <w:rPr>
                                                                            <w:rFonts w:asciiTheme="minorHAnsi" w:eastAsia="Times New Roman" w:hAnsiTheme="minorHAnsi" w:cstheme="minorHAnsi"/>
                                                                          </w:rPr>
                                                                        </w:pPr>
                                                                        <w:r w:rsidRPr="00ED1FBC">
                                                                          <w:rPr>
                                                                            <w:rFonts w:asciiTheme="minorHAnsi" w:eastAsia="Times New Roman" w:hAnsiTheme="minorHAnsi" w:cstheme="minorHAnsi"/>
                                                                            <w:noProof/>
                                                                            <w:color w:val="0000FF"/>
                                                                          </w:rPr>
                                                                          <w:drawing>
                                                                            <wp:inline distT="0" distB="0" distL="0" distR="0" wp14:anchorId="4655B1F0" wp14:editId="1416D2CA">
                                                                              <wp:extent cx="228600" cy="228600"/>
                                                                              <wp:effectExtent l="0" t="0" r="0" b="0"/>
                                                                              <wp:docPr id="2104029709"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DFB099" w14:textId="77777777" w:rsidR="00ED1FBC" w:rsidRPr="00ED1FBC" w:rsidRDefault="00ED1FBC" w:rsidP="00ED1FBC">
                                                                  <w:pPr>
                                                                    <w:rPr>
                                                                      <w:rFonts w:asciiTheme="minorHAnsi" w:eastAsia="Times New Roman" w:hAnsiTheme="minorHAnsi" w:cstheme="minorHAnsi"/>
                                                                      <w:sz w:val="20"/>
                                                                      <w:szCs w:val="20"/>
                                                                    </w:rPr>
                                                                  </w:pPr>
                                                                </w:p>
                                                              </w:tc>
                                                            </w:tr>
                                                          </w:tbl>
                                                          <w:p w14:paraId="2B35F872" w14:textId="77777777" w:rsidR="00ED1FBC" w:rsidRPr="00ED1FBC" w:rsidRDefault="00ED1FBC" w:rsidP="00ED1FBC">
                                                            <w:pPr>
                                                              <w:rPr>
                                                                <w:rFonts w:asciiTheme="minorHAnsi" w:eastAsia="Times New Roman" w:hAnsiTheme="minorHAnsi" w:cstheme="minorHAnsi"/>
                                                                <w:sz w:val="20"/>
                                                                <w:szCs w:val="20"/>
                                                              </w:rPr>
                                                            </w:pPr>
                                                          </w:p>
                                                        </w:tc>
                                                      </w:tr>
                                                    </w:tbl>
                                                    <w:p w14:paraId="2F4AAF70" w14:textId="77777777" w:rsidR="00ED1FBC" w:rsidRPr="00ED1FBC" w:rsidRDefault="00ED1FBC" w:rsidP="00ED1FBC">
                                                      <w:pPr>
                                                        <w:rPr>
                                                          <w:rFonts w:asciiTheme="minorHAnsi" w:eastAsia="Times New Roman" w:hAnsiTheme="minorHAnsi" w:cstheme="minorHAnsi"/>
                                                          <w:sz w:val="20"/>
                                                          <w:szCs w:val="20"/>
                                                        </w:rPr>
                                                      </w:pPr>
                                                    </w:p>
                                                  </w:tc>
                                                </w:tr>
                                              </w:tbl>
                                              <w:p w14:paraId="31936489" w14:textId="77777777" w:rsidR="00ED1FBC" w:rsidRPr="00ED1FBC" w:rsidRDefault="00ED1FBC" w:rsidP="00ED1FBC">
                                                <w:pPr>
                                                  <w:jc w:val="center"/>
                                                  <w:rPr>
                                                    <w:rFonts w:asciiTheme="minorHAnsi" w:eastAsia="Times New Roman" w:hAnsiTheme="minorHAnsi" w:cstheme="minorHAnsi"/>
                                                    <w:sz w:val="20"/>
                                                    <w:szCs w:val="20"/>
                                                  </w:rPr>
                                                </w:pPr>
                                              </w:p>
                                            </w:tc>
                                          </w:tr>
                                        </w:tbl>
                                        <w:p w14:paraId="408BFDA2" w14:textId="77777777" w:rsidR="00ED1FBC" w:rsidRPr="00ED1FBC" w:rsidRDefault="00ED1FBC" w:rsidP="00ED1FBC">
                                          <w:pPr>
                                            <w:jc w:val="center"/>
                                            <w:rPr>
                                              <w:rFonts w:asciiTheme="minorHAnsi" w:eastAsia="Times New Roman" w:hAnsiTheme="minorHAnsi" w:cstheme="minorHAnsi"/>
                                              <w:sz w:val="20"/>
                                              <w:szCs w:val="20"/>
                                            </w:rPr>
                                          </w:pPr>
                                        </w:p>
                                      </w:tc>
                                    </w:tr>
                                  </w:tbl>
                                  <w:p w14:paraId="45C31537" w14:textId="77777777" w:rsidR="00ED1FBC" w:rsidRPr="00ED1FBC" w:rsidRDefault="00ED1FBC" w:rsidP="00ED1FBC">
                                    <w:pPr>
                                      <w:jc w:val="center"/>
                                      <w:rPr>
                                        <w:rFonts w:asciiTheme="minorHAnsi" w:eastAsia="Times New Roman" w:hAnsiTheme="minorHAnsi" w:cstheme="minorHAnsi"/>
                                        <w:sz w:val="20"/>
                                        <w:szCs w:val="20"/>
                                      </w:rPr>
                                    </w:pPr>
                                  </w:p>
                                </w:tc>
                              </w:tr>
                            </w:tbl>
                            <w:p w14:paraId="084B803A" w14:textId="77777777" w:rsidR="00ED1FBC" w:rsidRPr="00ED1FBC" w:rsidRDefault="00ED1FBC" w:rsidP="00ED1FBC">
                              <w:pPr>
                                <w:jc w:val="center"/>
                                <w:rPr>
                                  <w:rFonts w:asciiTheme="minorHAnsi" w:eastAsia="Times New Roman" w:hAnsiTheme="minorHAnsi" w:cstheme="minorHAnsi"/>
                                  <w:sz w:val="20"/>
                                  <w:szCs w:val="20"/>
                                </w:rPr>
                              </w:pPr>
                            </w:p>
                          </w:tc>
                        </w:tr>
                      </w:tbl>
                      <w:p w14:paraId="603E9841" w14:textId="77777777" w:rsidR="00ED1FBC" w:rsidRPr="00ED1FBC" w:rsidRDefault="00ED1FBC" w:rsidP="00ED1FBC">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ED1FBC" w:rsidRPr="00ED1FBC" w14:paraId="38A06F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ED1FBC" w:rsidRPr="00ED1FBC" w14:paraId="676463B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ED1FBC" w:rsidRPr="00ED1FBC" w14:paraId="3F3C03AC" w14:textId="77777777">
                                      <w:tc>
                                        <w:tcPr>
                                          <w:tcW w:w="0" w:type="auto"/>
                                          <w:tcMar>
                                            <w:top w:w="0" w:type="dxa"/>
                                            <w:left w:w="270" w:type="dxa"/>
                                            <w:bottom w:w="135" w:type="dxa"/>
                                            <w:right w:w="270" w:type="dxa"/>
                                          </w:tcMar>
                                          <w:hideMark/>
                                        </w:tcPr>
                                        <w:p w14:paraId="5C63D3CC" w14:textId="77777777" w:rsidR="00ED1FBC" w:rsidRPr="00ED1FBC" w:rsidRDefault="00ED1FBC" w:rsidP="00ED1FBC">
                                          <w:pPr>
                                            <w:jc w:val="center"/>
                                            <w:rPr>
                                              <w:rFonts w:asciiTheme="minorHAnsi" w:hAnsiTheme="minorHAnsi" w:cstheme="minorHAnsi"/>
                                              <w:color w:val="106B62"/>
                                              <w:sz w:val="18"/>
                                              <w:szCs w:val="18"/>
                                            </w:rPr>
                                          </w:pPr>
                                          <w:r w:rsidRPr="00ED1FBC">
                                            <w:rPr>
                                              <w:rStyle w:val="Strong"/>
                                              <w:rFonts w:asciiTheme="minorHAnsi" w:hAnsiTheme="minorHAnsi" w:cstheme="minorHAnsi"/>
                                              <w:color w:val="106B62"/>
                                              <w:sz w:val="18"/>
                                              <w:szCs w:val="18"/>
                                            </w:rPr>
                                            <w:lastRenderedPageBreak/>
                                            <w:t>Community Pharmacy England</w:t>
                                          </w:r>
                                          <w:r w:rsidRPr="00ED1FBC">
                                            <w:rPr>
                                              <w:rFonts w:asciiTheme="minorHAnsi" w:hAnsiTheme="minorHAnsi" w:cstheme="minorHAnsi"/>
                                              <w:color w:val="106B62"/>
                                              <w:sz w:val="18"/>
                                              <w:szCs w:val="18"/>
                                            </w:rPr>
                                            <w:br/>
                                            <w:t>Address: 14 Hosier Lane, London EC1A 9LQ</w:t>
                                          </w:r>
                                          <w:r w:rsidRPr="00ED1FBC">
                                            <w:rPr>
                                              <w:rFonts w:asciiTheme="minorHAnsi" w:hAnsiTheme="minorHAnsi" w:cstheme="minorHAnsi"/>
                                              <w:color w:val="106B62"/>
                                              <w:sz w:val="18"/>
                                              <w:szCs w:val="18"/>
                                            </w:rPr>
                                            <w:br/>
                                            <w:t xml:space="preserve">Tel: 0203 1220 810 | Email: </w:t>
                                          </w:r>
                                          <w:hyperlink r:id="rId37" w:history="1">
                                            <w:r w:rsidRPr="00ED1FBC">
                                              <w:rPr>
                                                <w:rStyle w:val="Hyperlink"/>
                                                <w:rFonts w:asciiTheme="minorHAnsi" w:hAnsiTheme="minorHAnsi" w:cstheme="minorHAnsi"/>
                                                <w:sz w:val="18"/>
                                                <w:szCs w:val="18"/>
                                              </w:rPr>
                                              <w:t>comms.team@cpe.org.uk</w:t>
                                            </w:r>
                                          </w:hyperlink>
                                        </w:p>
                                        <w:p w14:paraId="7CC11F4F" w14:textId="77777777" w:rsidR="00ED1FBC" w:rsidRPr="00ED1FBC" w:rsidRDefault="00ED1FBC" w:rsidP="00ED1FBC">
                                          <w:pPr>
                                            <w:jc w:val="center"/>
                                            <w:rPr>
                                              <w:rFonts w:asciiTheme="minorHAnsi" w:hAnsiTheme="minorHAnsi" w:cstheme="minorHAnsi"/>
                                              <w:color w:val="106B62"/>
                                              <w:sz w:val="18"/>
                                              <w:szCs w:val="18"/>
                                            </w:rPr>
                                          </w:pPr>
                                          <w:r w:rsidRPr="00ED1FBC">
                                            <w:rPr>
                                              <w:rStyle w:val="Emphasis"/>
                                              <w:rFonts w:asciiTheme="minorHAnsi" w:hAnsiTheme="minorHAnsi" w:cstheme="minorHAnsi"/>
                                              <w:color w:val="106B62"/>
                                              <w:sz w:val="18"/>
                                              <w:szCs w:val="18"/>
                                            </w:rPr>
                                            <w:t xml:space="preserve">Copyright © 2024 Community Pharmacy England, </w:t>
                                          </w:r>
                                          <w:proofErr w:type="gramStart"/>
                                          <w:r w:rsidRPr="00ED1FBC">
                                            <w:rPr>
                                              <w:rStyle w:val="Emphasis"/>
                                              <w:rFonts w:asciiTheme="minorHAnsi" w:hAnsiTheme="minorHAnsi" w:cstheme="minorHAnsi"/>
                                              <w:color w:val="106B62"/>
                                              <w:sz w:val="18"/>
                                              <w:szCs w:val="18"/>
                                            </w:rPr>
                                            <w:t>All</w:t>
                                          </w:r>
                                          <w:proofErr w:type="gramEnd"/>
                                          <w:r w:rsidRPr="00ED1FBC">
                                            <w:rPr>
                                              <w:rStyle w:val="Emphasis"/>
                                              <w:rFonts w:asciiTheme="minorHAnsi" w:hAnsiTheme="minorHAnsi" w:cstheme="minorHAnsi"/>
                                              <w:color w:val="106B62"/>
                                              <w:sz w:val="18"/>
                                              <w:szCs w:val="18"/>
                                            </w:rPr>
                                            <w:t xml:space="preserve"> rights reserved.</w:t>
                                          </w:r>
                                        </w:p>
                                        <w:p w14:paraId="4A1914B3" w14:textId="23C0A87E" w:rsidR="00ED1FBC" w:rsidRPr="00ED1FBC" w:rsidRDefault="00ED1FBC" w:rsidP="00ED1FBC">
                                          <w:pPr>
                                            <w:jc w:val="center"/>
                                            <w:rPr>
                                              <w:rFonts w:asciiTheme="minorHAnsi" w:hAnsiTheme="minorHAnsi" w:cstheme="minorHAnsi"/>
                                              <w:color w:val="106B62"/>
                                              <w:sz w:val="18"/>
                                              <w:szCs w:val="18"/>
                                            </w:rPr>
                                          </w:pPr>
                                          <w:r w:rsidRPr="00ED1FBC">
                                            <w:rPr>
                                              <w:rFonts w:asciiTheme="minorHAnsi" w:hAnsiTheme="minorHAnsi" w:cstheme="minorHAnsi"/>
                                              <w:color w:val="106B62"/>
                                              <w:sz w:val="18"/>
                                              <w:szCs w:val="18"/>
                                            </w:rPr>
                                            <w:t>You are receiving this email because you are subscribed to our newsletters. Please note Community Pharmacy England is the operating name of the Pharmaceutical Services Negotiating Committee (PSNC).</w:t>
                                          </w:r>
                                        </w:p>
                                      </w:tc>
                                    </w:tr>
                                  </w:tbl>
                                  <w:p w14:paraId="7C65C5DB" w14:textId="77777777" w:rsidR="00ED1FBC" w:rsidRPr="00ED1FBC" w:rsidRDefault="00ED1FBC" w:rsidP="00ED1FBC">
                                    <w:pPr>
                                      <w:rPr>
                                        <w:rFonts w:asciiTheme="minorHAnsi" w:eastAsia="Times New Roman" w:hAnsiTheme="minorHAnsi" w:cstheme="minorHAnsi"/>
                                        <w:sz w:val="20"/>
                                        <w:szCs w:val="20"/>
                                      </w:rPr>
                                    </w:pPr>
                                  </w:p>
                                </w:tc>
                              </w:tr>
                            </w:tbl>
                            <w:p w14:paraId="115302D5" w14:textId="77777777" w:rsidR="00ED1FBC" w:rsidRPr="00ED1FBC" w:rsidRDefault="00ED1FBC" w:rsidP="00ED1FBC">
                              <w:pPr>
                                <w:rPr>
                                  <w:rFonts w:asciiTheme="minorHAnsi" w:eastAsia="Times New Roman" w:hAnsiTheme="minorHAnsi" w:cstheme="minorHAnsi"/>
                                  <w:sz w:val="20"/>
                                  <w:szCs w:val="20"/>
                                </w:rPr>
                              </w:pPr>
                            </w:p>
                          </w:tc>
                        </w:tr>
                      </w:tbl>
                      <w:p w14:paraId="7DE4940B" w14:textId="77777777" w:rsidR="00ED1FBC" w:rsidRPr="00ED1FBC" w:rsidRDefault="00ED1FBC" w:rsidP="00ED1FBC">
                        <w:pPr>
                          <w:rPr>
                            <w:rFonts w:asciiTheme="minorHAnsi" w:eastAsia="Times New Roman" w:hAnsiTheme="minorHAnsi" w:cstheme="minorHAnsi"/>
                            <w:sz w:val="20"/>
                            <w:szCs w:val="20"/>
                          </w:rPr>
                        </w:pPr>
                      </w:p>
                    </w:tc>
                  </w:tr>
                </w:tbl>
                <w:p w14:paraId="1E8DFD51" w14:textId="77777777" w:rsidR="00ED1FBC" w:rsidRDefault="00ED1FBC">
                  <w:pPr>
                    <w:jc w:val="center"/>
                    <w:rPr>
                      <w:rFonts w:ascii="Times New Roman" w:eastAsia="Times New Roman" w:hAnsi="Times New Roman" w:cs="Times New Roman"/>
                      <w:sz w:val="20"/>
                      <w:szCs w:val="20"/>
                    </w:rPr>
                  </w:pPr>
                </w:p>
              </w:tc>
            </w:tr>
          </w:tbl>
          <w:p w14:paraId="3BF23C67" w14:textId="77777777" w:rsidR="00ED1FBC" w:rsidRDefault="00ED1FBC">
            <w:pPr>
              <w:jc w:val="center"/>
              <w:rPr>
                <w:rFonts w:ascii="Times New Roman" w:eastAsia="Times New Roman" w:hAnsi="Times New Roman" w:cs="Times New Roman"/>
                <w:sz w:val="20"/>
                <w:szCs w:val="20"/>
              </w:rPr>
            </w:pPr>
          </w:p>
        </w:tc>
      </w:tr>
    </w:tbl>
    <w:p w14:paraId="5290B812" w14:textId="763320FD" w:rsidR="00ED1FBC" w:rsidRDefault="00ED1FBC" w:rsidP="00ED1FBC">
      <w:pPr>
        <w:rPr>
          <w:rFonts w:eastAsia="Times New Roman"/>
        </w:rPr>
      </w:pPr>
      <w:r>
        <w:rPr>
          <w:rFonts w:eastAsia="Times New Roman"/>
          <w:noProof/>
        </w:rPr>
        <w:lastRenderedPageBreak/>
        <w:drawing>
          <wp:inline distT="0" distB="0" distL="0" distR="0" wp14:anchorId="609823CB" wp14:editId="297E87F9">
            <wp:extent cx="9525" cy="9525"/>
            <wp:effectExtent l="0" t="0" r="0" b="0"/>
            <wp:docPr id="23904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5BB0767"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C7489"/>
    <w:multiLevelType w:val="multilevel"/>
    <w:tmpl w:val="DC565C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3736487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FBC"/>
    <w:rsid w:val="005230FC"/>
    <w:rsid w:val="00DD1890"/>
    <w:rsid w:val="00ED1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9E561"/>
  <w15:chartTrackingRefBased/>
  <w15:docId w15:val="{C1978BAC-7969-4A33-959F-0B7B4CE9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FBC"/>
    <w:rPr>
      <w:rFonts w:ascii="Calibri" w:hAnsi="Calibri" w:cs="Calibri"/>
      <w:kern w:val="0"/>
      <w:lang w:eastAsia="en-GB"/>
      <w14:ligatures w14:val="none"/>
    </w:rPr>
  </w:style>
  <w:style w:type="paragraph" w:styleId="Heading1">
    <w:name w:val="heading 1"/>
    <w:basedOn w:val="Normal"/>
    <w:link w:val="Heading1Char"/>
    <w:uiPriority w:val="9"/>
    <w:qFormat/>
    <w:rsid w:val="00ED1FBC"/>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unhideWhenUsed/>
    <w:qFormat/>
    <w:rsid w:val="00ED1FBC"/>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FBC"/>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rsid w:val="00ED1FBC"/>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ED1FBC"/>
    <w:rPr>
      <w:color w:val="0000FF"/>
      <w:u w:val="single"/>
    </w:rPr>
  </w:style>
  <w:style w:type="character" w:styleId="Strong">
    <w:name w:val="Strong"/>
    <w:basedOn w:val="DefaultParagraphFont"/>
    <w:uiPriority w:val="22"/>
    <w:qFormat/>
    <w:rsid w:val="00ED1FBC"/>
    <w:rPr>
      <w:b/>
      <w:bCs/>
    </w:rPr>
  </w:style>
  <w:style w:type="character" w:styleId="Emphasis">
    <w:name w:val="Emphasis"/>
    <w:basedOn w:val="DefaultParagraphFont"/>
    <w:uiPriority w:val="20"/>
    <w:qFormat/>
    <w:rsid w:val="00ED1F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2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d163c204c8&amp;e=d19e9fd41c" TargetMode="External"/><Relationship Id="rId18" Type="http://schemas.openxmlformats.org/officeDocument/2006/relationships/image" Target="https://mcusercontent.com/86d41ab7fa4c7c2c5d7210782/images/6b17fb27-e8d0-2a84-d9be-a295ed6ae715.png" TargetMode="External"/><Relationship Id="rId26" Type="http://schemas.openxmlformats.org/officeDocument/2006/relationships/image" Target="media/image6.png"/><Relationship Id="rId39" Type="http://schemas.openxmlformats.org/officeDocument/2006/relationships/image" Target="https://cpe.us7.list-manage.com/track/open.php?u=86d41ab7fa4c7c2c5d7210782&amp;id=f80dcd4173&amp;e=d19e9fd41c"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fb1915db34&amp;e=d19e9fd41c" TargetMode="External"/><Relationship Id="rId34" Type="http://schemas.openxmlformats.org/officeDocument/2006/relationships/hyperlink" Target="https://cpe.us7.list-manage.com/track/click?u=86d41ab7fa4c7c2c5d7210782&amp;id=6471c763ae&amp;e=d19e9fd41c"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hyperlink" Target="https://cpe.us7.list-manage.com/track/click?u=86d41ab7fa4c7c2c5d7210782&amp;id=b5967806b5&amp;e=d19e9fd41c" TargetMode="External"/><Relationship Id="rId17" Type="http://schemas.openxmlformats.org/officeDocument/2006/relationships/image" Target="media/image4.png"/><Relationship Id="rId25" Type="http://schemas.openxmlformats.org/officeDocument/2006/relationships/hyperlink" Target="https://cpe.us7.list-manage.com/track/click?u=86d41ab7fa4c7c2c5d7210782&amp;id=4ead2b16de&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hyperlink" Target="https://cpe.us7.list-manage.com/track/click?u=86d41ab7fa4c7c2c5d7210782&amp;id=07f1f80182&amp;e=d19e9fd41c" TargetMode="External"/><Relationship Id="rId20" Type="http://schemas.openxmlformats.org/officeDocument/2006/relationships/hyperlink" Target="https://cpe.us7.list-manage.com/track/click?u=86d41ab7fa4c7c2c5d7210782&amp;id=031a5ef617&amp;e=d19e9fd41c"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https://mcusercontent.com/86d41ab7fa4c7c2c5d7210782/images/2192b5d3-9149-c77e-d843-5b7297bdedd1.png" TargetMode="External"/><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8.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hyperlink" Target="https://cpe.us7.list-manage.com/track/click?u=86d41ab7fa4c7c2c5d7210782&amp;id=f4409aead8&amp;e=d19e9fd41c" TargetMode="External"/><Relationship Id="rId15" Type="http://schemas.openxmlformats.org/officeDocument/2006/relationships/hyperlink" Target="https://cpe.us7.list-manage.com/track/click?u=86d41ab7fa4c7c2c5d7210782&amp;id=e31f5eecb3&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fbab266072&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image" Target="media/image3.png"/><Relationship Id="rId19" Type="http://schemas.openxmlformats.org/officeDocument/2006/relationships/hyperlink" Target="https://cpe.us7.list-manage.com/track/click?u=86d41ab7fa4c7c2c5d7210782&amp;id=3af8ff47f2&amp;e=d19e9fd41c" TargetMode="External"/><Relationship Id="rId31" Type="http://schemas.openxmlformats.org/officeDocument/2006/relationships/hyperlink" Target="https://cpe.us7.list-manage.com/track/click?u=86d41ab7fa4c7c2c5d7210782&amp;id=ec7b30f345&amp;e=d19e9fd41c"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07402d3c87&amp;e=d19e9fd41c" TargetMode="External"/><Relationship Id="rId22" Type="http://schemas.openxmlformats.org/officeDocument/2006/relationships/hyperlink" Target="https://cpe.us7.list-manage.com/track/click?u=86d41ab7fa4c7c2c5d7210782&amp;id=61026b46b8&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790</Words>
  <Characters>4505</Characters>
  <Application>Microsoft Office Word</Application>
  <DocSecurity>0</DocSecurity>
  <Lines>37</Lines>
  <Paragraphs>10</Paragraphs>
  <ScaleCrop>false</ScaleCrop>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2024-01-30T08:00:00Z</dcterms:created>
  <dcterms:modified xsi:type="dcterms:W3CDTF">2024-01-30T08:03:00Z</dcterms:modified>
</cp:coreProperties>
</file>