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D0412" w14:paraId="2CAD562E" w14:textId="77777777" w:rsidTr="006D041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D0412" w14:paraId="30D929B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D0412" w14:paraId="436F3FBE" w14:textId="77777777">
                    <w:trPr>
                      <w:tblCellSpacing w:w="0" w:type="dxa"/>
                      <w:jc w:val="center"/>
                    </w:trPr>
                    <w:tc>
                      <w:tcPr>
                        <w:tcW w:w="3000" w:type="dxa"/>
                        <w:hideMark/>
                      </w:tcPr>
                      <w:p w14:paraId="70DF593C" w14:textId="4AEF85BC" w:rsidR="006D0412" w:rsidRDefault="006D041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DED3A10" w14:textId="77777777" w:rsidR="006D0412" w:rsidRDefault="006D0412">
                  <w:pPr>
                    <w:jc w:val="center"/>
                    <w:rPr>
                      <w:rFonts w:ascii="Times New Roman" w:eastAsia="Times New Roman" w:hAnsi="Times New Roman" w:cs="Times New Roman"/>
                      <w:sz w:val="20"/>
                      <w:szCs w:val="20"/>
                    </w:rPr>
                  </w:pPr>
                </w:p>
              </w:tc>
            </w:tr>
            <w:tr w:rsidR="006D0412" w14:paraId="11A7076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D0412" w14:paraId="54F84FC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7BC7C46" w14:textId="4120B3AC" w:rsidR="006D0412" w:rsidRDefault="006D0412">
                        <w:pPr>
                          <w:jc w:val="center"/>
                          <w:rPr>
                            <w:rFonts w:eastAsia="Times New Roman"/>
                          </w:rPr>
                        </w:pPr>
                        <w:r>
                          <w:rPr>
                            <w:rFonts w:eastAsia="Times New Roman"/>
                            <w:noProof/>
                          </w:rPr>
                          <w:drawing>
                            <wp:inline distT="0" distB="0" distL="0" distR="0" wp14:anchorId="78AB7195" wp14:editId="752C575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D0412" w14:paraId="40F29F3B" w14:textId="77777777">
                    <w:trPr>
                      <w:tblCellSpacing w:w="0" w:type="dxa"/>
                    </w:trPr>
                    <w:tc>
                      <w:tcPr>
                        <w:tcW w:w="0" w:type="auto"/>
                        <w:vMerge/>
                        <w:tcBorders>
                          <w:top w:val="nil"/>
                          <w:left w:val="nil"/>
                          <w:bottom w:val="single" w:sz="2" w:space="0" w:color="FFFFFF"/>
                          <w:right w:val="nil"/>
                        </w:tcBorders>
                        <w:vAlign w:val="center"/>
                        <w:hideMark/>
                      </w:tcPr>
                      <w:p w14:paraId="5519C15D" w14:textId="77777777" w:rsidR="006D0412" w:rsidRDefault="006D0412">
                        <w:pPr>
                          <w:rPr>
                            <w:rFonts w:eastAsia="Times New Roman"/>
                          </w:rPr>
                        </w:pPr>
                      </w:p>
                    </w:tc>
                    <w:tc>
                      <w:tcPr>
                        <w:tcW w:w="3450" w:type="dxa"/>
                        <w:tcBorders>
                          <w:top w:val="nil"/>
                          <w:left w:val="nil"/>
                          <w:bottom w:val="nil"/>
                          <w:right w:val="nil"/>
                        </w:tcBorders>
                        <w:vAlign w:val="center"/>
                        <w:hideMark/>
                      </w:tcPr>
                      <w:p w14:paraId="581BE37A" w14:textId="77777777" w:rsidR="006D0412" w:rsidRDefault="006D0412">
                        <w:pPr>
                          <w:pStyle w:val="Heading1"/>
                          <w:rPr>
                            <w:rFonts w:eastAsia="Times New Roman"/>
                          </w:rPr>
                        </w:pPr>
                        <w:r>
                          <w:rPr>
                            <w:rFonts w:eastAsia="Times New Roman"/>
                          </w:rPr>
                          <w:t>PSNC Newsletter</w:t>
                        </w:r>
                      </w:p>
                    </w:tc>
                  </w:tr>
                  <w:tr w:rsidR="006D0412" w14:paraId="5682A1D3" w14:textId="77777777">
                    <w:trPr>
                      <w:tblCellSpacing w:w="0" w:type="dxa"/>
                    </w:trPr>
                    <w:tc>
                      <w:tcPr>
                        <w:tcW w:w="0" w:type="auto"/>
                        <w:vMerge/>
                        <w:tcBorders>
                          <w:top w:val="nil"/>
                          <w:left w:val="nil"/>
                          <w:bottom w:val="single" w:sz="2" w:space="0" w:color="FFFFFF"/>
                          <w:right w:val="nil"/>
                        </w:tcBorders>
                        <w:vAlign w:val="center"/>
                        <w:hideMark/>
                      </w:tcPr>
                      <w:p w14:paraId="36D36118" w14:textId="77777777" w:rsidR="006D0412" w:rsidRDefault="006D041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6409435" w14:textId="77777777" w:rsidR="006D0412" w:rsidRDefault="006D0412">
                        <w:pPr>
                          <w:pStyle w:val="Heading2"/>
                          <w:rPr>
                            <w:rFonts w:eastAsia="Times New Roman"/>
                            <w:color w:val="93378A"/>
                          </w:rPr>
                        </w:pPr>
                        <w:r>
                          <w:rPr>
                            <w:rFonts w:eastAsia="Times New Roman"/>
                            <w:color w:val="93378A"/>
                          </w:rPr>
                          <w:t>Friday 3rd March 2023</w:t>
                        </w:r>
                      </w:p>
                    </w:tc>
                  </w:tr>
                </w:tbl>
                <w:p w14:paraId="6C86FD0F" w14:textId="77777777" w:rsidR="006D0412" w:rsidRDefault="006D0412">
                  <w:pPr>
                    <w:rPr>
                      <w:rFonts w:ascii="Times New Roman" w:eastAsia="Times New Roman" w:hAnsi="Times New Roman" w:cs="Times New Roman"/>
                      <w:sz w:val="20"/>
                      <w:szCs w:val="20"/>
                    </w:rPr>
                  </w:pPr>
                </w:p>
              </w:tc>
            </w:tr>
            <w:tr w:rsidR="006D0412" w14:paraId="7092FB69" w14:textId="77777777">
              <w:tblPrEx>
                <w:shd w:val="clear" w:color="auto" w:fill="auto"/>
              </w:tblPrEx>
              <w:trPr>
                <w:tblCellSpacing w:w="0" w:type="dxa"/>
                <w:jc w:val="center"/>
              </w:trPr>
              <w:tc>
                <w:tcPr>
                  <w:tcW w:w="9000" w:type="dxa"/>
                  <w:hideMark/>
                </w:tcPr>
                <w:p w14:paraId="4FD319D6" w14:textId="6A897B2C" w:rsidR="006D0412" w:rsidRDefault="006D0412">
                  <w:pPr>
                    <w:rPr>
                      <w:rFonts w:eastAsia="Times New Roman"/>
                    </w:rPr>
                  </w:pPr>
                  <w:r>
                    <w:rPr>
                      <w:rFonts w:eastAsia="Times New Roman"/>
                      <w:noProof/>
                    </w:rPr>
                    <w:drawing>
                      <wp:inline distT="0" distB="0" distL="0" distR="0" wp14:anchorId="643164C7" wp14:editId="449D887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D0412" w14:paraId="433910B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D0412" w14:paraId="27A018C6" w14:textId="77777777">
                    <w:trPr>
                      <w:trHeight w:val="150"/>
                      <w:tblCellSpacing w:w="15" w:type="dxa"/>
                      <w:jc w:val="center"/>
                    </w:trPr>
                    <w:tc>
                      <w:tcPr>
                        <w:tcW w:w="150" w:type="dxa"/>
                        <w:vAlign w:val="center"/>
                        <w:hideMark/>
                      </w:tcPr>
                      <w:p w14:paraId="51C3CEB9" w14:textId="77777777" w:rsidR="006D0412" w:rsidRDefault="006D0412" w:rsidP="006D0412">
                        <w:pPr>
                          <w:spacing w:line="264" w:lineRule="auto"/>
                          <w:rPr>
                            <w:rFonts w:eastAsia="Times New Roman"/>
                          </w:rPr>
                        </w:pPr>
                      </w:p>
                    </w:tc>
                    <w:tc>
                      <w:tcPr>
                        <w:tcW w:w="8700" w:type="dxa"/>
                        <w:vAlign w:val="center"/>
                        <w:hideMark/>
                      </w:tcPr>
                      <w:p w14:paraId="5FDE787B" w14:textId="77777777" w:rsidR="006D0412" w:rsidRDefault="006D0412" w:rsidP="006D0412">
                        <w:pPr>
                          <w:spacing w:line="264" w:lineRule="auto"/>
                          <w:rPr>
                            <w:rFonts w:ascii="Times New Roman" w:eastAsia="Times New Roman" w:hAnsi="Times New Roman" w:cs="Times New Roman"/>
                            <w:sz w:val="20"/>
                            <w:szCs w:val="20"/>
                          </w:rPr>
                        </w:pPr>
                      </w:p>
                    </w:tc>
                    <w:tc>
                      <w:tcPr>
                        <w:tcW w:w="150" w:type="dxa"/>
                        <w:vAlign w:val="center"/>
                        <w:hideMark/>
                      </w:tcPr>
                      <w:p w14:paraId="74C0E863" w14:textId="77777777" w:rsidR="006D0412" w:rsidRDefault="006D0412">
                        <w:pPr>
                          <w:rPr>
                            <w:rFonts w:ascii="Times New Roman" w:eastAsia="Times New Roman" w:hAnsi="Times New Roman" w:cs="Times New Roman"/>
                            <w:sz w:val="20"/>
                            <w:szCs w:val="20"/>
                          </w:rPr>
                        </w:pPr>
                      </w:p>
                    </w:tc>
                  </w:tr>
                  <w:tr w:rsidR="006D0412" w14:paraId="377A3825" w14:textId="77777777">
                    <w:trPr>
                      <w:tblCellSpacing w:w="15" w:type="dxa"/>
                      <w:jc w:val="center"/>
                    </w:trPr>
                    <w:tc>
                      <w:tcPr>
                        <w:tcW w:w="150" w:type="dxa"/>
                        <w:vAlign w:val="center"/>
                        <w:hideMark/>
                      </w:tcPr>
                      <w:p w14:paraId="43E332AE" w14:textId="77777777" w:rsidR="006D0412" w:rsidRDefault="006D0412" w:rsidP="006D0412">
                        <w:pPr>
                          <w:spacing w:line="264" w:lineRule="auto"/>
                          <w:rPr>
                            <w:rFonts w:ascii="Times New Roman" w:eastAsia="Times New Roman" w:hAnsi="Times New Roman" w:cs="Times New Roman"/>
                            <w:sz w:val="20"/>
                            <w:szCs w:val="20"/>
                          </w:rPr>
                        </w:pPr>
                      </w:p>
                    </w:tc>
                    <w:tc>
                      <w:tcPr>
                        <w:tcW w:w="8700" w:type="dxa"/>
                        <w:vAlign w:val="center"/>
                        <w:hideMark/>
                      </w:tcPr>
                      <w:p w14:paraId="7E1C1360"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62045BC"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F405AD">
                            <v:rect id="_x0000_i1032" style="width:468pt;height:1.5pt" o:hrstd="t" o:hr="t" fillcolor="#a0a0a0" stroked="f"/>
                          </w:pict>
                        </w:r>
                      </w:p>
                      <w:p w14:paraId="6F1FFA83" w14:textId="77777777" w:rsidR="006D0412" w:rsidRDefault="006D0412" w:rsidP="006D0412">
                        <w:pPr>
                          <w:pStyle w:val="Heading2"/>
                          <w:spacing w:after="0"/>
                          <w:rPr>
                            <w:rFonts w:eastAsia="Times New Roman"/>
                          </w:rPr>
                        </w:pPr>
                        <w:r>
                          <w:rPr>
                            <w:rFonts w:eastAsia="Times New Roman"/>
                          </w:rPr>
                          <w:t xml:space="preserve">In this update: </w:t>
                        </w:r>
                        <w:proofErr w:type="gramStart"/>
                        <w:r>
                          <w:rPr>
                            <w:rFonts w:eastAsia="Times New Roman"/>
                          </w:rPr>
                          <w:t>New</w:t>
                        </w:r>
                        <w:proofErr w:type="gramEnd"/>
                        <w:r>
                          <w:rPr>
                            <w:rFonts w:eastAsia="Times New Roman"/>
                          </w:rPr>
                          <w:t xml:space="preserve"> regulations covering HRT PPCs; notice of ballots for PSNC elections; retrospective pricing adjustments for various products; PQS Declaration deadline.</w:t>
                        </w:r>
                      </w:p>
                      <w:p w14:paraId="38DA5CCA"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D8AA075">
                            <v:rect id="_x0000_i1033" style="width:468pt;height:1.5pt" o:hrstd="t" o:hr="t" fillcolor="#a0a0a0" stroked="f"/>
                          </w:pict>
                        </w:r>
                      </w:p>
                      <w:p w14:paraId="2C268C1F" w14:textId="77777777" w:rsidR="006D0412" w:rsidRDefault="006D0412" w:rsidP="006D0412">
                        <w:pPr>
                          <w:pStyle w:val="Heading2"/>
                          <w:spacing w:after="0"/>
                          <w:rPr>
                            <w:rFonts w:eastAsia="Times New Roman"/>
                          </w:rPr>
                        </w:pPr>
                        <w:r>
                          <w:rPr>
                            <w:rFonts w:eastAsia="Times New Roman"/>
                          </w:rPr>
                          <w:t>New regulations to accompany the introduction of HRT PPCs</w:t>
                        </w:r>
                      </w:p>
                      <w:p w14:paraId="5DDA59D3" w14:textId="26B11AB3"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introduced new pharmaceutical regulations, to take effect on 1st April 2023, to accompany the introduction of the Hormone Replacement Therapy Prepayment Certificate (HRT PPC). </w:t>
                        </w:r>
                      </w:p>
                      <w:p w14:paraId="735A1C64" w14:textId="77777777" w:rsidR="006D0412" w:rsidRDefault="006D0412" w:rsidP="006D0412">
                        <w:pPr>
                          <w:spacing w:line="264" w:lineRule="auto"/>
                          <w:rPr>
                            <w:rFonts w:ascii="Tahoma" w:eastAsia="Times New Roman" w:hAnsi="Tahoma" w:cs="Tahoma"/>
                            <w:color w:val="303030"/>
                            <w:sz w:val="21"/>
                            <w:szCs w:val="21"/>
                          </w:rPr>
                        </w:pPr>
                      </w:p>
                      <w:p w14:paraId="1CB4E851" w14:textId="77777777" w:rsidR="006D0412" w:rsidRDefault="006D0412" w:rsidP="006D041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HRT PPC is a new, limited scope, less expensive, prepayment certificate applicable only to listed HRT items. Its limited scope may present a problem when both an HRT item and another medicine are prescribed on the same prescription. The regulations outline options for contractors/pharmacists facing this issue.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63413E25"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3A5D7B">
                            <v:rect id="_x0000_i1034" style="width:468pt;height:1.5pt" o:hrstd="t" o:hr="t" fillcolor="#a0a0a0" stroked="f"/>
                          </w:pict>
                        </w:r>
                      </w:p>
                      <w:p w14:paraId="58F9FFA9" w14:textId="77777777" w:rsidR="006D0412" w:rsidRDefault="006D0412" w:rsidP="006D0412">
                        <w:pPr>
                          <w:pStyle w:val="Heading2"/>
                          <w:spacing w:after="0"/>
                          <w:rPr>
                            <w:rFonts w:eastAsia="Times New Roman"/>
                          </w:rPr>
                        </w:pPr>
                        <w:r>
                          <w:rPr>
                            <w:rFonts w:eastAsia="Times New Roman"/>
                          </w:rPr>
                          <w:t xml:space="preserve">PSNC Regional Representative and non-CCA Multiple Elections – ballots start 9th </w:t>
                        </w:r>
                        <w:proofErr w:type="gramStart"/>
                        <w:r>
                          <w:rPr>
                            <w:rFonts w:eastAsia="Times New Roman"/>
                          </w:rPr>
                          <w:t>March</w:t>
                        </w:r>
                        <w:proofErr w:type="gramEnd"/>
                      </w:p>
                      <w:p w14:paraId="09D1D7A8"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have now collated the formal nominations submitted from all those standing for election as an Independent regional representative or a non-CCA Multiple </w:t>
                        </w:r>
                        <w:proofErr w:type="gramStart"/>
                        <w:r>
                          <w:rPr>
                            <w:rFonts w:ascii="Tahoma" w:eastAsia="Times New Roman" w:hAnsi="Tahoma" w:cs="Tahoma"/>
                            <w:color w:val="303030"/>
                            <w:sz w:val="21"/>
                            <w:szCs w:val="21"/>
                          </w:rPr>
                          <w:t>representative</w:t>
                        </w:r>
                        <w:proofErr w:type="gramEnd"/>
                        <w:r>
                          <w:rPr>
                            <w:rFonts w:ascii="Tahoma" w:eastAsia="Times New Roman" w:hAnsi="Tahoma" w:cs="Tahoma"/>
                            <w:color w:val="303030"/>
                            <w:sz w:val="21"/>
                            <w:szCs w:val="21"/>
                          </w:rPr>
                          <w:t xml:space="preserve"> on PSNC (Community Pharmacy England). </w:t>
                        </w:r>
                        <w:r>
                          <w:rPr>
                            <w:rFonts w:ascii="Tahoma" w:eastAsia="Times New Roman" w:hAnsi="Tahoma" w:cs="Tahoma"/>
                            <w:color w:val="303030"/>
                            <w:sz w:val="21"/>
                            <w:szCs w:val="21"/>
                          </w:rPr>
                          <w:br/>
                        </w:r>
                        <w:r>
                          <w:rPr>
                            <w:rFonts w:ascii="Tahoma" w:eastAsia="Times New Roman" w:hAnsi="Tahoma" w:cs="Tahoma"/>
                            <w:color w:val="303030"/>
                            <w:sz w:val="21"/>
                            <w:szCs w:val="21"/>
                          </w:rPr>
                          <w:br/>
                          <w:t>Ballots will be held in four PSNC regions to elect independent regional representatives and a ballot will also be held to elect the three non-CCA Multiple representatives on PSNC. On </w:t>
                        </w:r>
                        <w:r>
                          <w:rPr>
                            <w:rStyle w:val="Strong"/>
                            <w:rFonts w:ascii="Tahoma" w:eastAsia="Times New Roman" w:hAnsi="Tahoma" w:cs="Tahoma"/>
                            <w:color w:val="303030"/>
                            <w:sz w:val="21"/>
                            <w:szCs w:val="21"/>
                          </w:rPr>
                          <w:t>9th March,</w:t>
                        </w:r>
                        <w:r>
                          <w:rPr>
                            <w:rFonts w:ascii="Tahoma" w:eastAsia="Times New Roman" w:hAnsi="Tahoma" w:cs="Tahoma"/>
                            <w:color w:val="303030"/>
                            <w:sz w:val="21"/>
                            <w:szCs w:val="21"/>
                          </w:rPr>
                          <w:t> </w:t>
                        </w:r>
                        <w:proofErr w:type="spellStart"/>
                        <w:r>
                          <w:rPr>
                            <w:rFonts w:ascii="Tahoma" w:eastAsia="Times New Roman" w:hAnsi="Tahoma" w:cs="Tahoma"/>
                            <w:color w:val="303030"/>
                            <w:sz w:val="21"/>
                            <w:szCs w:val="21"/>
                          </w:rPr>
                          <w:t>Civica</w:t>
                        </w:r>
                        <w:proofErr w:type="spellEnd"/>
                        <w:r>
                          <w:rPr>
                            <w:rFonts w:ascii="Tahoma" w:eastAsia="Times New Roman" w:hAnsi="Tahoma" w:cs="Tahoma"/>
                            <w:color w:val="303030"/>
                            <w:sz w:val="21"/>
                            <w:szCs w:val="21"/>
                          </w:rPr>
                          <w:t xml:space="preserve"> Election Services will send voting information to those eligible to vote.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Strong"/>
                              <w:rFonts w:ascii="Tahoma" w:eastAsia="Times New Roman" w:hAnsi="Tahoma" w:cs="Tahoma"/>
                              <w:color w:val="4E3487"/>
                              <w:sz w:val="21"/>
                              <w:szCs w:val="21"/>
                            </w:rPr>
                            <w:t>Find out more about the ballots</w:t>
                          </w:r>
                        </w:hyperlink>
                        <w:r>
                          <w:rPr>
                            <w:rFonts w:ascii="Tahoma" w:eastAsia="Times New Roman" w:hAnsi="Tahoma" w:cs="Tahoma"/>
                            <w:color w:val="303030"/>
                            <w:sz w:val="21"/>
                            <w:szCs w:val="21"/>
                          </w:rPr>
                          <w:t xml:space="preserve"> </w:t>
                        </w:r>
                      </w:p>
                      <w:p w14:paraId="524AF2AA"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20FB45">
                            <v:rect id="_x0000_i1035" style="width:468pt;height:1.5pt" o:hrstd="t" o:hr="t" fillcolor="#a0a0a0" stroked="f"/>
                          </w:pict>
                        </w:r>
                      </w:p>
                      <w:p w14:paraId="16EF08DD" w14:textId="77777777" w:rsidR="006D0412" w:rsidRDefault="006D0412" w:rsidP="006D0412">
                        <w:pPr>
                          <w:pStyle w:val="Heading2"/>
                          <w:spacing w:after="0"/>
                          <w:rPr>
                            <w:rFonts w:eastAsia="Times New Roman"/>
                          </w:rPr>
                        </w:pPr>
                      </w:p>
                      <w:p w14:paraId="204C4B29" w14:textId="63002096" w:rsidR="006D0412" w:rsidRDefault="006D0412" w:rsidP="006D0412">
                        <w:pPr>
                          <w:pStyle w:val="Heading2"/>
                          <w:spacing w:after="0"/>
                          <w:rPr>
                            <w:rFonts w:eastAsia="Times New Roman"/>
                          </w:rPr>
                        </w:pPr>
                        <w:r>
                          <w:rPr>
                            <w:rFonts w:eastAsia="Times New Roman"/>
                          </w:rPr>
                          <w:t>Retrospective pricing adjustments for various products</w:t>
                        </w:r>
                      </w:p>
                      <w:p w14:paraId="29EC30D9"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Following representations from PSNC, DHSC has confirmed that a range of </w:t>
                        </w:r>
                        <w:proofErr w:type="spellStart"/>
                        <w:r>
                          <w:rPr>
                            <w:rFonts w:ascii="Tahoma" w:eastAsia="Times New Roman" w:hAnsi="Tahoma" w:cs="Tahoma"/>
                            <w:color w:val="303030"/>
                            <w:sz w:val="21"/>
                            <w:szCs w:val="21"/>
                          </w:rPr>
                          <w:t>Aptamil</w:t>
                        </w:r>
                        <w:proofErr w:type="spellEnd"/>
                        <w:r>
                          <w:rPr>
                            <w:rFonts w:ascii="Tahoma" w:eastAsia="Times New Roman" w:hAnsi="Tahoma" w:cs="Tahoma"/>
                            <w:color w:val="303030"/>
                            <w:sz w:val="21"/>
                            <w:szCs w:val="21"/>
                          </w:rPr>
                          <w:t xml:space="preserve"> products as well as </w:t>
                        </w:r>
                        <w:proofErr w:type="spellStart"/>
                        <w:r>
                          <w:rPr>
                            <w:rFonts w:ascii="Tahoma" w:eastAsia="Times New Roman" w:hAnsi="Tahoma" w:cs="Tahoma"/>
                            <w:color w:val="303030"/>
                            <w:sz w:val="21"/>
                            <w:szCs w:val="21"/>
                          </w:rPr>
                          <w:t>Venofer</w:t>
                        </w:r>
                        <w:proofErr w:type="spellEnd"/>
                        <w:r>
                          <w:rPr>
                            <w:rFonts w:ascii="Tahoma" w:eastAsia="Times New Roman" w:hAnsi="Tahoma" w:cs="Tahoma"/>
                            <w:color w:val="303030"/>
                            <w:sz w:val="21"/>
                            <w:szCs w:val="21"/>
                          </w:rPr>
                          <w:t xml:space="preserve"> and </w:t>
                        </w:r>
                        <w:proofErr w:type="spellStart"/>
                        <w:r>
                          <w:rPr>
                            <w:rFonts w:ascii="Tahoma" w:eastAsia="Times New Roman" w:hAnsi="Tahoma" w:cs="Tahoma"/>
                            <w:color w:val="303030"/>
                            <w:sz w:val="21"/>
                            <w:szCs w:val="21"/>
                          </w:rPr>
                          <w:t>Ferinject</w:t>
                        </w:r>
                        <w:proofErr w:type="spellEnd"/>
                        <w:r>
                          <w:rPr>
                            <w:rFonts w:ascii="Tahoma" w:eastAsia="Times New Roman" w:hAnsi="Tahoma" w:cs="Tahoma"/>
                            <w:color w:val="303030"/>
                            <w:sz w:val="21"/>
                            <w:szCs w:val="21"/>
                          </w:rPr>
                          <w:t xml:space="preserve"> have been granted upward retrospective pricing adjustments due to out of date product and/or pricing information held on NHS dictionary of medicines and devices (</w:t>
                        </w:r>
                        <w:proofErr w:type="spellStart"/>
                        <w:r>
                          <w:rPr>
                            <w:rFonts w:ascii="Tahoma" w:eastAsia="Times New Roman" w:hAnsi="Tahoma" w:cs="Tahoma"/>
                            <w:color w:val="303030"/>
                            <w:sz w:val="21"/>
                            <w:szCs w:val="21"/>
                          </w:rPr>
                          <w:t>dm+d</w:t>
                        </w:r>
                        <w:proofErr w:type="spellEnd"/>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Any pricing adjustments for these products will be included in the </w:t>
                        </w:r>
                        <w:r>
                          <w:rPr>
                            <w:rStyle w:val="Strong"/>
                            <w:rFonts w:ascii="Tahoma" w:eastAsia="Times New Roman" w:hAnsi="Tahoma" w:cs="Tahoma"/>
                            <w:color w:val="303030"/>
                            <w:sz w:val="21"/>
                            <w:szCs w:val="21"/>
                          </w:rPr>
                          <w:t>April 2023 Schedule of Payments</w:t>
                        </w:r>
                        <w:r>
                          <w:rPr>
                            <w:rFonts w:ascii="Tahoma" w:eastAsia="Times New Roman" w:hAnsi="Tahoma" w:cs="Tahoma"/>
                            <w:color w:val="303030"/>
                            <w:sz w:val="21"/>
                            <w:szCs w:val="21"/>
                          </w:rPr>
                          <w:t>. The payments will appear as ‘</w:t>
                        </w:r>
                        <w:r>
                          <w:rPr>
                            <w:rStyle w:val="Strong"/>
                            <w:rFonts w:ascii="Tahoma" w:eastAsia="Times New Roman" w:hAnsi="Tahoma" w:cs="Tahoma"/>
                            <w:color w:val="303030"/>
                            <w:sz w:val="21"/>
                            <w:szCs w:val="21"/>
                          </w:rPr>
                          <w:t>Adjustment drugs</w:t>
                        </w:r>
                        <w:r>
                          <w:rPr>
                            <w:rFonts w:ascii="Tahoma" w:eastAsia="Times New Roman" w:hAnsi="Tahoma" w:cs="Tahoma"/>
                            <w:color w:val="303030"/>
                            <w:sz w:val="21"/>
                            <w:szCs w:val="21"/>
                          </w:rPr>
                          <w:t>‘ and ‘</w:t>
                        </w:r>
                        <w:r>
                          <w:rPr>
                            <w:rStyle w:val="Strong"/>
                            <w:rFonts w:ascii="Tahoma" w:eastAsia="Times New Roman" w:hAnsi="Tahoma" w:cs="Tahoma"/>
                            <w:color w:val="303030"/>
                            <w:sz w:val="21"/>
                            <w:szCs w:val="21"/>
                          </w:rPr>
                          <w:t>Adjustment fees</w:t>
                        </w:r>
                        <w:r>
                          <w:rPr>
                            <w:rFonts w:ascii="Tahoma" w:eastAsia="Times New Roman" w:hAnsi="Tahoma" w:cs="Tahoma"/>
                            <w:color w:val="303030"/>
                            <w:sz w:val="21"/>
                            <w:szCs w:val="21"/>
                          </w:rPr>
                          <w:t>‘ (if applicable).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51ABD36"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5459C3">
                            <v:rect id="_x0000_i1036" style="width:468pt;height:1.5pt" o:hrstd="t" o:hr="t" fillcolor="#a0a0a0" stroked="f"/>
                          </w:pict>
                        </w:r>
                      </w:p>
                      <w:p w14:paraId="4DD9AC4A" w14:textId="77777777" w:rsidR="006D0412" w:rsidRDefault="006D0412" w:rsidP="006D0412">
                        <w:pPr>
                          <w:pStyle w:val="Heading2"/>
                          <w:spacing w:after="0"/>
                          <w:rPr>
                            <w:rFonts w:eastAsia="Times New Roman"/>
                          </w:rPr>
                        </w:pPr>
                        <w:r>
                          <w:rPr>
                            <w:rFonts w:eastAsia="Times New Roman"/>
                          </w:rPr>
                          <w:t xml:space="preserve">PQS reminder: Declaration closes </w:t>
                        </w:r>
                        <w:proofErr w:type="gramStart"/>
                        <w:r>
                          <w:rPr>
                            <w:rFonts w:eastAsia="Times New Roman"/>
                          </w:rPr>
                          <w:t>today</w:t>
                        </w:r>
                        <w:proofErr w:type="gramEnd"/>
                      </w:p>
                      <w:p w14:paraId="32B36D66" w14:textId="77777777" w:rsidR="006D0412" w:rsidRDefault="006D0412" w:rsidP="006D041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they have until </w:t>
                        </w:r>
                        <w:r>
                          <w:rPr>
                            <w:rStyle w:val="Strong"/>
                            <w:rFonts w:ascii="Tahoma" w:eastAsia="Times New Roman" w:hAnsi="Tahoma" w:cs="Tahoma"/>
                            <w:color w:val="303030"/>
                            <w:sz w:val="21"/>
                            <w:szCs w:val="21"/>
                          </w:rPr>
                          <w:t>11.59pm today (3rd March)</w:t>
                        </w:r>
                        <w:r>
                          <w:rPr>
                            <w:rFonts w:ascii="Tahoma" w:eastAsia="Times New Roman" w:hAnsi="Tahoma" w:cs="Tahoma"/>
                            <w:color w:val="303030"/>
                            <w:sz w:val="21"/>
                            <w:szCs w:val="21"/>
                          </w:rPr>
                          <w:t> to make their Pharmacy Quality Scheme (PQS) 2022/23 declaration through the Manage Your Service portal, as the window for claiming this payment will then close.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w:t>
                          </w:r>
                        </w:hyperlink>
                      </w:p>
                    </w:tc>
                    <w:tc>
                      <w:tcPr>
                        <w:tcW w:w="150" w:type="dxa"/>
                        <w:vAlign w:val="center"/>
                        <w:hideMark/>
                      </w:tcPr>
                      <w:p w14:paraId="2878A5B7" w14:textId="77777777" w:rsidR="006D0412" w:rsidRDefault="006D0412">
                        <w:pPr>
                          <w:rPr>
                            <w:rFonts w:ascii="Tahoma" w:eastAsia="Times New Roman" w:hAnsi="Tahoma" w:cs="Tahoma"/>
                            <w:color w:val="303030"/>
                            <w:sz w:val="21"/>
                            <w:szCs w:val="21"/>
                          </w:rPr>
                        </w:pPr>
                      </w:p>
                    </w:tc>
                  </w:tr>
                  <w:tr w:rsidR="006D0412" w14:paraId="2386B7B4" w14:textId="77777777">
                    <w:trPr>
                      <w:trHeight w:val="150"/>
                      <w:tblCellSpacing w:w="15" w:type="dxa"/>
                      <w:jc w:val="center"/>
                    </w:trPr>
                    <w:tc>
                      <w:tcPr>
                        <w:tcW w:w="150" w:type="dxa"/>
                        <w:vAlign w:val="center"/>
                        <w:hideMark/>
                      </w:tcPr>
                      <w:p w14:paraId="66C8B509" w14:textId="77777777" w:rsidR="006D0412" w:rsidRDefault="006D0412">
                        <w:pPr>
                          <w:rPr>
                            <w:rFonts w:ascii="Times New Roman" w:eastAsia="Times New Roman" w:hAnsi="Times New Roman" w:cs="Times New Roman"/>
                            <w:sz w:val="20"/>
                            <w:szCs w:val="20"/>
                          </w:rPr>
                        </w:pPr>
                      </w:p>
                    </w:tc>
                    <w:tc>
                      <w:tcPr>
                        <w:tcW w:w="8700" w:type="dxa"/>
                        <w:vAlign w:val="center"/>
                        <w:hideMark/>
                      </w:tcPr>
                      <w:p w14:paraId="3CD6130E" w14:textId="77777777" w:rsidR="006D0412" w:rsidRDefault="006D0412">
                        <w:pPr>
                          <w:rPr>
                            <w:rFonts w:ascii="Times New Roman" w:eastAsia="Times New Roman" w:hAnsi="Times New Roman" w:cs="Times New Roman"/>
                            <w:sz w:val="20"/>
                            <w:szCs w:val="20"/>
                          </w:rPr>
                        </w:pPr>
                      </w:p>
                    </w:tc>
                    <w:tc>
                      <w:tcPr>
                        <w:tcW w:w="150" w:type="dxa"/>
                        <w:vAlign w:val="center"/>
                        <w:hideMark/>
                      </w:tcPr>
                      <w:p w14:paraId="7BA5D26E" w14:textId="77777777" w:rsidR="006D0412" w:rsidRDefault="006D0412">
                        <w:pPr>
                          <w:rPr>
                            <w:rFonts w:ascii="Times New Roman" w:eastAsia="Times New Roman" w:hAnsi="Times New Roman" w:cs="Times New Roman"/>
                            <w:sz w:val="20"/>
                            <w:szCs w:val="20"/>
                          </w:rPr>
                        </w:pPr>
                      </w:p>
                    </w:tc>
                  </w:tr>
                </w:tbl>
                <w:p w14:paraId="0242440B" w14:textId="77777777" w:rsidR="006D0412" w:rsidRDefault="006D0412">
                  <w:pPr>
                    <w:jc w:val="center"/>
                    <w:rPr>
                      <w:rFonts w:ascii="Times New Roman" w:eastAsia="Times New Roman" w:hAnsi="Times New Roman" w:cs="Times New Roman"/>
                      <w:sz w:val="20"/>
                      <w:szCs w:val="20"/>
                    </w:rPr>
                  </w:pPr>
                </w:p>
              </w:tc>
            </w:tr>
          </w:tbl>
          <w:p w14:paraId="7F424711" w14:textId="77777777" w:rsidR="006D0412" w:rsidRDefault="006D0412">
            <w:pPr>
              <w:jc w:val="center"/>
              <w:rPr>
                <w:rFonts w:ascii="Times New Roman" w:eastAsia="Times New Roman" w:hAnsi="Times New Roman" w:cs="Times New Roman"/>
                <w:sz w:val="20"/>
                <w:szCs w:val="20"/>
              </w:rPr>
            </w:pPr>
          </w:p>
        </w:tc>
      </w:tr>
      <w:tr w:rsidR="006D0412" w14:paraId="22EB7100" w14:textId="77777777" w:rsidTr="006D041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D0412" w14:paraId="2DC2E09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D0412" w14:paraId="25DF8631" w14:textId="77777777">
                    <w:trPr>
                      <w:tblCellSpacing w:w="0" w:type="dxa"/>
                      <w:jc w:val="center"/>
                    </w:trPr>
                    <w:tc>
                      <w:tcPr>
                        <w:tcW w:w="3000" w:type="dxa"/>
                        <w:tcMar>
                          <w:top w:w="30" w:type="dxa"/>
                          <w:left w:w="75" w:type="dxa"/>
                          <w:bottom w:w="30" w:type="dxa"/>
                          <w:right w:w="75" w:type="dxa"/>
                        </w:tcMar>
                        <w:hideMark/>
                      </w:tcPr>
                      <w:p w14:paraId="10CFF80F" w14:textId="77777777" w:rsidR="006D0412" w:rsidRDefault="006D0412">
                        <w:pPr>
                          <w:pStyle w:val="Heading4"/>
                          <w:jc w:val="center"/>
                          <w:rPr>
                            <w:rFonts w:eastAsia="Times New Roman"/>
                          </w:rPr>
                        </w:pPr>
                        <w:r>
                          <w:rPr>
                            <w:rFonts w:eastAsia="Times New Roman"/>
                          </w:rPr>
                          <w:lastRenderedPageBreak/>
                          <w:t>Pharmaceutical Services Negotiating Committee</w:t>
                        </w:r>
                      </w:p>
                      <w:p w14:paraId="156C06A8" w14:textId="36196D36" w:rsidR="006D0412" w:rsidRDefault="006D041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704638F" wp14:editId="76FF2ACA">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6C3700" wp14:editId="39D0E76A">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86AA81" wp14:editId="7BE248A2">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47F6D9" wp14:editId="75D4B271">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C481F24" w14:textId="77777777" w:rsidR="006D0412" w:rsidRDefault="006D041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D0412" w14:paraId="283EA128" w14:textId="77777777" w:rsidTr="006D0412">
                    <w:trPr>
                      <w:trHeight w:val="20"/>
                      <w:tblCellSpacing w:w="0" w:type="dxa"/>
                      <w:jc w:val="center"/>
                    </w:trPr>
                    <w:tc>
                      <w:tcPr>
                        <w:tcW w:w="9000" w:type="dxa"/>
                        <w:tcMar>
                          <w:top w:w="150" w:type="dxa"/>
                          <w:left w:w="0" w:type="dxa"/>
                          <w:bottom w:w="0" w:type="dxa"/>
                          <w:right w:w="0" w:type="dxa"/>
                        </w:tcMar>
                        <w:vAlign w:val="center"/>
                        <w:hideMark/>
                      </w:tcPr>
                      <w:p w14:paraId="0B2BBEAD" w14:textId="191ACBE7" w:rsidR="006D0412" w:rsidRDefault="006D0412" w:rsidP="006D0412">
                        <w:pPr>
                          <w:rPr>
                            <w:rFonts w:ascii="Arial" w:eastAsia="Times New Roman" w:hAnsi="Arial" w:cs="Arial"/>
                            <w:color w:val="FFFFFF"/>
                            <w:sz w:val="17"/>
                            <w:szCs w:val="17"/>
                          </w:rPr>
                        </w:pPr>
                      </w:p>
                    </w:tc>
                  </w:tr>
                </w:tbl>
                <w:p w14:paraId="05B938C0" w14:textId="77777777" w:rsidR="006D0412" w:rsidRDefault="006D0412">
                  <w:pPr>
                    <w:jc w:val="center"/>
                    <w:rPr>
                      <w:rFonts w:ascii="Times New Roman" w:eastAsia="Times New Roman" w:hAnsi="Times New Roman" w:cs="Times New Roman"/>
                      <w:sz w:val="20"/>
                      <w:szCs w:val="20"/>
                    </w:rPr>
                  </w:pPr>
                </w:p>
              </w:tc>
            </w:tr>
          </w:tbl>
          <w:p w14:paraId="282EB53B" w14:textId="77777777" w:rsidR="006D0412" w:rsidRDefault="006D0412">
            <w:pPr>
              <w:jc w:val="center"/>
              <w:rPr>
                <w:rFonts w:ascii="Times New Roman" w:eastAsia="Times New Roman" w:hAnsi="Times New Roman" w:cs="Times New Roman"/>
                <w:sz w:val="20"/>
                <w:szCs w:val="20"/>
              </w:rPr>
            </w:pPr>
          </w:p>
        </w:tc>
      </w:tr>
    </w:tbl>
    <w:p w14:paraId="3D5ADB4D" w14:textId="5BA74E74" w:rsidR="006D0412" w:rsidRDefault="006D0412" w:rsidP="006D0412">
      <w:pPr>
        <w:rPr>
          <w:rFonts w:eastAsia="Times New Roman"/>
        </w:rPr>
      </w:pPr>
      <w:r>
        <w:rPr>
          <w:rFonts w:eastAsia="Times New Roman"/>
          <w:noProof/>
        </w:rPr>
        <w:drawing>
          <wp:inline distT="0" distB="0" distL="0" distR="0" wp14:anchorId="10D5B076" wp14:editId="3C09B66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73471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12"/>
    <w:rsid w:val="006D041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98BD"/>
  <w15:chartTrackingRefBased/>
  <w15:docId w15:val="{22BE8851-C4C6-4321-A182-C1C6EBF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12"/>
    <w:rPr>
      <w:rFonts w:ascii="Calibri" w:hAnsi="Calibri" w:cs="Calibri"/>
      <w:lang w:eastAsia="en-GB"/>
    </w:rPr>
  </w:style>
  <w:style w:type="paragraph" w:styleId="Heading1">
    <w:name w:val="heading 1"/>
    <w:basedOn w:val="Normal"/>
    <w:link w:val="Heading1Char"/>
    <w:uiPriority w:val="9"/>
    <w:qFormat/>
    <w:rsid w:val="006D041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D041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D041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41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D041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D0412"/>
    <w:rPr>
      <w:rFonts w:ascii="Tahoma" w:hAnsi="Tahoma" w:cs="Tahoma"/>
      <w:b/>
      <w:bCs/>
      <w:color w:val="FFFFFF"/>
      <w:sz w:val="18"/>
      <w:szCs w:val="18"/>
      <w:lang w:eastAsia="en-GB"/>
    </w:rPr>
  </w:style>
  <w:style w:type="paragraph" w:styleId="NormalWeb">
    <w:name w:val="Normal (Web)"/>
    <w:basedOn w:val="Normal"/>
    <w:uiPriority w:val="99"/>
    <w:semiHidden/>
    <w:unhideWhenUsed/>
    <w:rsid w:val="006D0412"/>
    <w:pPr>
      <w:spacing w:before="100" w:beforeAutospacing="1" w:after="100" w:afterAutospacing="1"/>
    </w:pPr>
  </w:style>
  <w:style w:type="character" w:styleId="Strong">
    <w:name w:val="Strong"/>
    <w:basedOn w:val="DefaultParagraphFont"/>
    <w:uiPriority w:val="22"/>
    <w:qFormat/>
    <w:rsid w:val="006D0412"/>
    <w:rPr>
      <w:b/>
      <w:bCs/>
    </w:rPr>
  </w:style>
  <w:style w:type="character" w:styleId="Hyperlink">
    <w:name w:val="Hyperlink"/>
    <w:basedOn w:val="DefaultParagraphFont"/>
    <w:uiPriority w:val="99"/>
    <w:semiHidden/>
    <w:unhideWhenUsed/>
    <w:rsid w:val="006D0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22996a544&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716e457ee0&amp;e=d19e9fd41c" TargetMode="External"/><Relationship Id="rId26" Type="http://schemas.openxmlformats.org/officeDocument/2006/relationships/image" Target="https://psnc.us7.list-manage.com/track/open.php?u=86d41ab7fa4c7c2c5d7210782&amp;id=a437d812c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27e6ec389&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040d8b56b&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0c9cd409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22b81ef3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40e4e9f303&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172e244d9f&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2023-03-07T08:50:00Z</dcterms:created>
  <dcterms:modified xsi:type="dcterms:W3CDTF">2023-03-07T08:51:00Z</dcterms:modified>
</cp:coreProperties>
</file>