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737A54" w14:paraId="6AA9A2FB" w14:textId="77777777" w:rsidTr="00737A54">
        <w:trPr>
          <w:tblCellSpacing w:w="0" w:type="dxa"/>
          <w:jc w:val="center"/>
        </w:trPr>
        <w:tc>
          <w:tcPr>
            <w:tcW w:w="0" w:type="auto"/>
            <w:shd w:val="clear" w:color="auto" w:fill="FFFFFF"/>
          </w:tcPr>
          <w:tbl>
            <w:tblPr>
              <w:tblW w:w="9000" w:type="dxa"/>
              <w:jc w:val="center"/>
              <w:tblCellSpacing w:w="0" w:type="dxa"/>
              <w:shd w:val="clear" w:color="auto" w:fill="4E348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37A54" w14:paraId="7A40D173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4E3487"/>
                  <w:hideMark/>
                </w:tcPr>
                <w:tbl>
                  <w:tblPr>
                    <w:tblW w:w="9000" w:type="dxa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37A54" w14:paraId="65176DCE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3000" w:type="dxa"/>
                        <w:hideMark/>
                      </w:tcPr>
                      <w:p w14:paraId="445DFF49" w14:textId="233A5786" w:rsidR="00737A54" w:rsidRDefault="00737A54">
                        <w:pPr>
                          <w:spacing w:line="264" w:lineRule="auto"/>
                          <w:jc w:val="center"/>
                          <w:rPr>
                            <w:rFonts w:ascii="Tahoma" w:eastAsia="Times New Roman" w:hAnsi="Tahoma" w:cs="Tahoma"/>
                            <w:color w:val="FFFFFF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7"/>
                            <w:szCs w:val="17"/>
                          </w:rPr>
                          <w:t xml:space="preserve"> </w:t>
                        </w:r>
                      </w:p>
                    </w:tc>
                  </w:tr>
                </w:tbl>
                <w:p w14:paraId="4EDC7351" w14:textId="77777777" w:rsidR="00737A54" w:rsidRDefault="00737A54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7A54" w14:paraId="1C777DF9" w14:textId="77777777">
              <w:tblPrEx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9000" w:type="dxa"/>
                    <w:tblCellSpacing w:w="0" w:type="dxa"/>
                    <w:tblBorders>
                      <w:top w:val="single" w:sz="2" w:space="0" w:color="FFFFFF"/>
                      <w:left w:val="single" w:sz="2" w:space="0" w:color="FFFFFF"/>
                      <w:bottom w:val="single" w:sz="2" w:space="0" w:color="FFFFFF"/>
                      <w:right w:val="single" w:sz="2" w:space="0" w:color="FFFFFF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1"/>
                    <w:gridCol w:w="5049"/>
                  </w:tblGrid>
                  <w:tr w:rsidR="00737A54" w14:paraId="0B4F145C" w14:textId="77777777">
                    <w:trPr>
                      <w:gridAfter w:val="1"/>
                      <w:wAfter w:w="3450" w:type="dxa"/>
                      <w:trHeight w:val="230"/>
                      <w:tblCellSpacing w:w="0" w:type="dxa"/>
                    </w:trPr>
                    <w:tc>
                      <w:tcPr>
                        <w:tcW w:w="2700" w:type="dxa"/>
                        <w:vMerge w:val="restart"/>
                        <w:tcBorders>
                          <w:top w:val="nil"/>
                          <w:left w:val="nil"/>
                          <w:bottom w:val="single" w:sz="2" w:space="0" w:color="FFFFFF"/>
                          <w:right w:val="nil"/>
                        </w:tcBorders>
                        <w:vAlign w:val="center"/>
                        <w:hideMark/>
                      </w:tcPr>
                      <w:p w14:paraId="36B9A72C" w14:textId="5F992048" w:rsidR="00737A54" w:rsidRDefault="00737A54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 wp14:anchorId="566BD10B" wp14:editId="5DECC6F2">
                              <wp:extent cx="937895" cy="664845"/>
                              <wp:effectExtent l="0" t="0" r="14605" b="1905"/>
                              <wp:docPr id="7" name="Picture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r:link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37895" cy="6648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737A54" w14:paraId="0E773CD0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2" w:space="0" w:color="FFFFFF"/>
                          <w:right w:val="nil"/>
                        </w:tcBorders>
                        <w:vAlign w:val="center"/>
                        <w:hideMark/>
                      </w:tcPr>
                      <w:p w14:paraId="73CCCAEF" w14:textId="77777777" w:rsidR="00737A54" w:rsidRDefault="00737A54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3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129237E6" w14:textId="77777777" w:rsidR="00737A54" w:rsidRDefault="00737A54">
                        <w:pPr>
                          <w:pStyle w:val="Heading1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PSNC Newsletter</w:t>
                        </w:r>
                      </w:p>
                    </w:tc>
                  </w:tr>
                  <w:tr w:rsidR="00737A54" w14:paraId="576E7765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2" w:space="0" w:color="FFFFFF"/>
                          <w:right w:val="nil"/>
                        </w:tcBorders>
                        <w:vAlign w:val="center"/>
                        <w:hideMark/>
                      </w:tcPr>
                      <w:p w14:paraId="0F64AB44" w14:textId="77777777" w:rsidR="00737A54" w:rsidRDefault="00737A54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3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14:paraId="240B0FEB" w14:textId="77777777" w:rsidR="00737A54" w:rsidRDefault="00737A54">
                        <w:pPr>
                          <w:pStyle w:val="Heading2"/>
                          <w:rPr>
                            <w:rFonts w:eastAsia="Times New Roman"/>
                            <w:color w:val="93378A"/>
                          </w:rPr>
                        </w:pPr>
                        <w:r>
                          <w:rPr>
                            <w:rFonts w:eastAsia="Times New Roman"/>
                            <w:color w:val="93378A"/>
                          </w:rPr>
                          <w:t>Friday 3rd February 2023</w:t>
                        </w:r>
                      </w:p>
                    </w:tc>
                  </w:tr>
                </w:tbl>
                <w:p w14:paraId="43E75367" w14:textId="77777777" w:rsidR="00737A54" w:rsidRDefault="00737A54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7A54" w14:paraId="3D101CB0" w14:textId="77777777">
              <w:tblPrEx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9000" w:type="dxa"/>
                  <w:hideMark/>
                </w:tcPr>
                <w:p w14:paraId="2F286DFC" w14:textId="4DDFEAAF" w:rsidR="00737A54" w:rsidRDefault="00737A5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 wp14:anchorId="013F82CB" wp14:editId="332C8465">
                        <wp:extent cx="5711825" cy="213995"/>
                        <wp:effectExtent l="0" t="0" r="3175" b="14605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r:link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1825" cy="2139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37A54" w14:paraId="4F8A3623" w14:textId="77777777">
              <w:tblPrEx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9000" w:type="dxa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2"/>
                    <w:gridCol w:w="8617"/>
                    <w:gridCol w:w="191"/>
                  </w:tblGrid>
                  <w:tr w:rsidR="00737A54" w14:paraId="64D1FAF5" w14:textId="77777777">
                    <w:trPr>
                      <w:trHeight w:val="150"/>
                      <w:tblCellSpacing w:w="15" w:type="dxa"/>
                      <w:jc w:val="center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14:paraId="2E2951FF" w14:textId="77777777" w:rsidR="00737A54" w:rsidRDefault="00737A54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8700" w:type="dxa"/>
                        <w:vAlign w:val="center"/>
                        <w:hideMark/>
                      </w:tcPr>
                      <w:p w14:paraId="023B771C" w14:textId="77777777" w:rsidR="00737A54" w:rsidRDefault="00737A54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14:paraId="3E552DFC" w14:textId="77777777" w:rsidR="00737A54" w:rsidRDefault="00737A54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37A54" w14:paraId="735A9DEB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14:paraId="669574C0" w14:textId="77777777" w:rsidR="00737A54" w:rsidRDefault="00737A54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700" w:type="dxa"/>
                        <w:vAlign w:val="center"/>
                        <w:hideMark/>
                      </w:tcPr>
                      <w:p w14:paraId="0EACCB3C" w14:textId="77777777" w:rsidR="00737A54" w:rsidRDefault="00737A54" w:rsidP="00737A54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This newsletter from PSNC is sent on Mondays, </w:t>
                        </w:r>
                        <w:proofErr w:type="gramStart"/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Wednesdays</w:t>
                        </w:r>
                        <w:proofErr w:type="gramEnd"/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 and Fridays. It contains important information for those that work in the community pharmacy sector.</w:t>
                        </w:r>
                      </w:p>
                      <w:p w14:paraId="15FD7C57" w14:textId="77777777" w:rsidR="00737A54" w:rsidRDefault="00737A54" w:rsidP="00737A54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pict w14:anchorId="7C895985">
                            <v:rect id="_x0000_i1032" style="width:468pt;height:1.5pt" o:hrstd="t" o:hr="t" fillcolor="#a0a0a0" stroked="f"/>
                          </w:pict>
                        </w:r>
                      </w:p>
                      <w:p w14:paraId="3897CA48" w14:textId="77777777" w:rsidR="00737A54" w:rsidRDefault="00737A54" w:rsidP="00737A54">
                        <w:pPr>
                          <w:pStyle w:val="Heading2"/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In this update: Data Security and Protection Toolkit webinar; PQS Antibiotic review data; PSNC elections notice; Medicine Supply Notices.</w:t>
                        </w:r>
                      </w:p>
                      <w:p w14:paraId="3237FA3C" w14:textId="77777777" w:rsidR="00737A54" w:rsidRDefault="00737A54" w:rsidP="00737A54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pict w14:anchorId="3C3C30DD">
                            <v:rect id="_x0000_i1033" style="width:468pt;height:1.5pt" o:hrstd="t" o:hr="t" fillcolor="#a0a0a0" stroked="f"/>
                          </w:pict>
                        </w:r>
                      </w:p>
                      <w:p w14:paraId="28878D9D" w14:textId="77777777" w:rsidR="00737A54" w:rsidRDefault="00737A54" w:rsidP="00737A54">
                        <w:pPr>
                          <w:pStyle w:val="Heading2"/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Register for our Data Security and Protection Webinar</w:t>
                        </w:r>
                      </w:p>
                      <w:p w14:paraId="73509440" w14:textId="77777777" w:rsidR="00737A54" w:rsidRDefault="00737A54" w:rsidP="00737A54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PSNC will be holding a webinar on </w:t>
                        </w:r>
                        <w:r>
                          <w:rPr>
                            <w:rStyle w:val="Strong"/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Thursday 23rd February at 7pm</w:t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 to help community pharmacy contractors to complete the Data Security and Protection Toolkit for 2022/23. </w:t>
                        </w:r>
                      </w:p>
                      <w:p w14:paraId="755461BE" w14:textId="46E037B2" w:rsidR="00737A54" w:rsidRDefault="00737A54" w:rsidP="00737A54">
                        <w:pPr>
                          <w:pStyle w:val="NormalWeb"/>
                          <w:spacing w:before="0" w:beforeAutospacing="0" w:after="0" w:afterAutospacing="0" w:line="264" w:lineRule="auto"/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During the webinar, representatives from PSNC and NHS Digital will discuss the Toolkit questions, talk delegates through the available guidance materials and</w:t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answer contractors’ questions about making the declaration.</w:t>
                        </w:r>
                      </w:p>
                      <w:p w14:paraId="7BED9693" w14:textId="77777777" w:rsidR="00737A54" w:rsidRDefault="00737A54" w:rsidP="00737A54">
                        <w:pPr>
                          <w:pStyle w:val="NormalWeb"/>
                          <w:spacing w:before="0" w:beforeAutospacing="0" w:after="0" w:afterAutospacing="0" w:line="264" w:lineRule="auto"/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</w:p>
                      <w:p w14:paraId="4136B806" w14:textId="77777777" w:rsidR="00737A54" w:rsidRDefault="00737A54" w:rsidP="00737A54">
                        <w:pPr>
                          <w:pStyle w:val="NormalWeb"/>
                          <w:spacing w:before="0" w:beforeAutospacing="0" w:after="0" w:afterAutospacing="0" w:line="264" w:lineRule="auto"/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We encourage contractors to register and join us in this webinar as we and NHS Digital are eager to support you as you work your way through the Toolkit.</w:t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hyperlink r:id="rId9" w:tgtFrame="_blank" w:history="1">
                          <w:r>
                            <w:rPr>
                              <w:rStyle w:val="Hyperlink"/>
                              <w:rFonts w:ascii="Tahoma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Register for the webinar</w:t>
                          </w:r>
                        </w:hyperlink>
                      </w:p>
                      <w:p w14:paraId="6B3E9DB6" w14:textId="77777777" w:rsidR="00737A54" w:rsidRDefault="00737A54" w:rsidP="00737A54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pict w14:anchorId="6C2B62BA">
                            <v:rect id="_x0000_i1034" style="width:468pt;height:1.5pt" o:hrstd="t" o:hr="t" fillcolor="#a0a0a0" stroked="f"/>
                          </w:pict>
                        </w:r>
                      </w:p>
                      <w:p w14:paraId="5C353FA8" w14:textId="77777777" w:rsidR="00737A54" w:rsidRDefault="00737A54" w:rsidP="00737A54">
                        <w:pPr>
                          <w:pStyle w:val="Heading2"/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PQS: Antibiotic Review Data Published</w:t>
                        </w:r>
                      </w:p>
                      <w:p w14:paraId="01D809A5" w14:textId="22C58CF8" w:rsidR="00737A54" w:rsidRDefault="00737A54" w:rsidP="00737A54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The NHS Business Services Authority (NHSBSA) has published a spreadsheet showing which community pharmacy contractors have submitted data for their antibiotic review as part of the Pharmacy Quality Scheme (PQS) 2022/23. On the spreadsheet, contractors have been allocated either a green, </w:t>
                        </w:r>
                        <w:proofErr w:type="gramStart"/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orange</w:t>
                        </w:r>
                        <w:proofErr w:type="gramEnd"/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 or red colour.  </w:t>
                        </w:r>
                      </w:p>
                      <w:p w14:paraId="0FBDCFC0" w14:textId="77777777" w:rsidR="00737A54" w:rsidRDefault="00737A54" w:rsidP="00737A54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</w:p>
                      <w:p w14:paraId="57F6AAD9" w14:textId="77777777" w:rsidR="00737A54" w:rsidRDefault="00737A54" w:rsidP="00737A54">
                        <w:pPr>
                          <w:pStyle w:val="NormalWeb"/>
                          <w:spacing w:before="0" w:beforeAutospacing="0" w:after="0" w:afterAutospacing="0" w:line="264" w:lineRule="auto"/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Contractors planning on completing the antibiotic review should note the deadline for starting the audit is </w:t>
                        </w:r>
                        <w:r>
                          <w:rPr>
                            <w:rStyle w:val="Strong"/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4th February 2023</w:t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, which is exactly eight weeks until 31st March 2023 which is the deadline for completing the PQS requirements.</w:t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hyperlink r:id="rId10" w:tgtFrame="_blank" w:history="1">
                          <w:r>
                            <w:rPr>
                              <w:rStyle w:val="Hyperlink"/>
                              <w:rFonts w:ascii="Tahoma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Find out more</w:t>
                          </w:r>
                        </w:hyperlink>
                      </w:p>
                      <w:p w14:paraId="2D05319C" w14:textId="77777777" w:rsidR="00737A54" w:rsidRDefault="00737A54" w:rsidP="00737A54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pict w14:anchorId="57776E9B">
                            <v:rect id="_x0000_i1035" style="width:468pt;height:1.5pt" o:hrstd="t" o:hr="t" fillcolor="#a0a0a0" stroked="f"/>
                          </w:pict>
                        </w:r>
                      </w:p>
                      <w:p w14:paraId="3B4CF1EF" w14:textId="77777777" w:rsidR="00737A54" w:rsidRDefault="00737A54" w:rsidP="00737A54">
                        <w:pPr>
                          <w:pStyle w:val="Heading2"/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PSNC Elections – contractor information</w:t>
                        </w:r>
                      </w:p>
                      <w:p w14:paraId="11EA2383" w14:textId="7FD7C16D" w:rsidR="00737A54" w:rsidRDefault="00737A54" w:rsidP="00737A54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The process for election to the new committee of PSNC, to be known as Community Pharmacy England (CPE), is now underway. </w:t>
                        </w:r>
                      </w:p>
                      <w:p w14:paraId="13247A25" w14:textId="77777777" w:rsidR="00737A54" w:rsidRDefault="00737A54" w:rsidP="00737A54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</w:p>
                      <w:p w14:paraId="5E610937" w14:textId="796EA78B" w:rsidR="00737A54" w:rsidRDefault="00737A54" w:rsidP="00737A54">
                        <w:pPr>
                          <w:pStyle w:val="NormalWeb"/>
                          <w:spacing w:before="0" w:beforeAutospacing="0" w:after="0" w:afterAutospacing="0" w:line="264" w:lineRule="auto"/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 xml:space="preserve">All Independent contractors and non-CCA Multiple contractors will soon receive a notice from </w:t>
                        </w:r>
                        <w:proofErr w:type="spellStart"/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Civica</w:t>
                        </w:r>
                        <w:proofErr w:type="spellEnd"/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 xml:space="preserve"> Election Services (formerly Electoral Reform Services), who are acting as the </w:t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lastRenderedPageBreak/>
                          <w:t>independent scrutineer for these elections. The notice is part of preparations ahead of voting in the elections.  </w:t>
                        </w:r>
                      </w:p>
                      <w:p w14:paraId="251E71FD" w14:textId="77777777" w:rsidR="00737A54" w:rsidRDefault="00737A54" w:rsidP="00737A54">
                        <w:pPr>
                          <w:pStyle w:val="NormalWeb"/>
                          <w:spacing w:before="0" w:beforeAutospacing="0" w:after="0" w:afterAutospacing="0" w:line="264" w:lineRule="auto"/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</w:p>
                      <w:p w14:paraId="4BAB7EC3" w14:textId="77777777" w:rsidR="00737A54" w:rsidRDefault="00737A54" w:rsidP="00737A54">
                        <w:pPr>
                          <w:pStyle w:val="NormalWeb"/>
                          <w:spacing w:before="0" w:beforeAutospacing="0" w:after="0" w:afterAutospacing="0" w:line="264" w:lineRule="auto"/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All voting is scheduled for March 2023 and information about the elections process can be found in the relevant briefings on the PSNC website.</w:t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hyperlink r:id="rId11" w:tgtFrame="_blank" w:history="1">
                          <w:r>
                            <w:rPr>
                              <w:rStyle w:val="Hyperlink"/>
                              <w:rFonts w:ascii="Tahoma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Learn more about the PSNC elections</w:t>
                          </w:r>
                        </w:hyperlink>
                      </w:p>
                      <w:p w14:paraId="0D2ADB61" w14:textId="77777777" w:rsidR="00737A54" w:rsidRDefault="00737A54" w:rsidP="00737A54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pict w14:anchorId="1BDB2606">
                            <v:rect id="_x0000_i1036" style="width:468pt;height:1.5pt" o:hrstd="t" o:hr="t" fillcolor="#a0a0a0" stroked="f"/>
                          </w:pict>
                        </w:r>
                      </w:p>
                      <w:p w14:paraId="402ED83A" w14:textId="77777777" w:rsidR="00737A54" w:rsidRDefault="00737A54" w:rsidP="00737A54">
                        <w:pPr>
                          <w:pStyle w:val="Heading2"/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New Medicine Supply Notices</w:t>
                        </w:r>
                      </w:p>
                      <w:p w14:paraId="602A078E" w14:textId="77777777" w:rsidR="00737A54" w:rsidRDefault="00737A54" w:rsidP="00737A54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The Department of Health and Social Care (DHSC) has issued medicine supply notifications for the following products: </w:t>
                        </w:r>
                      </w:p>
                      <w:p w14:paraId="4770AE4C" w14:textId="77777777" w:rsidR="00737A54" w:rsidRDefault="00737A54" w:rsidP="00737A54">
                        <w:pPr>
                          <w:numPr>
                            <w:ilvl w:val="0"/>
                            <w:numId w:val="1"/>
                          </w:num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hyperlink r:id="rId12" w:tgtFrame="_blank" w:history="1">
                          <w:r>
                            <w:rPr>
                              <w:rStyle w:val="Hyperlink"/>
                              <w:rFonts w:ascii="Tahoma" w:eastAsia="Times New Roman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Zopiclone 3.75mg tablets</w:t>
                          </w:r>
                        </w:hyperlink>
                      </w:p>
                      <w:p w14:paraId="48DB8009" w14:textId="77777777" w:rsidR="00737A54" w:rsidRDefault="00737A54" w:rsidP="00737A54">
                        <w:pPr>
                          <w:numPr>
                            <w:ilvl w:val="0"/>
                            <w:numId w:val="1"/>
                          </w:num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hyperlink r:id="rId13" w:tgtFrame="_blank" w:history="1">
                          <w:r>
                            <w:rPr>
                              <w:rStyle w:val="Hyperlink"/>
                              <w:rFonts w:ascii="Tahoma" w:eastAsia="Times New Roman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Fluoxetine 20mg/5mL oral solution and fluoxetine (Olena®) 20mg dispersible tablets</w:t>
                          </w:r>
                        </w:hyperlink>
                      </w:p>
                      <w:p w14:paraId="27CBBEB9" w14:textId="77777777" w:rsidR="00737A54" w:rsidRDefault="00737A54" w:rsidP="00737A54">
                        <w:pPr>
                          <w:numPr>
                            <w:ilvl w:val="0"/>
                            <w:numId w:val="1"/>
                          </w:num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hyperlink r:id="rId14" w:tgtFrame="_blank" w:history="1">
                          <w:proofErr w:type="spellStart"/>
                          <w:r>
                            <w:rPr>
                              <w:rStyle w:val="Hyperlink"/>
                              <w:rFonts w:ascii="Tahoma" w:eastAsia="Times New Roman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Estradiol</w:t>
                          </w:r>
                          <w:proofErr w:type="spellEnd"/>
                          <w:r>
                            <w:rPr>
                              <w:rStyle w:val="Hyperlink"/>
                              <w:rFonts w:ascii="Tahoma" w:eastAsia="Times New Roman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 25micrograms/24hours, 50micrograms/24hours and 100micrograms/24hours patches</w:t>
                          </w:r>
                        </w:hyperlink>
                      </w:p>
                      <w:p w14:paraId="4E6096CC" w14:textId="77777777" w:rsidR="00737A54" w:rsidRDefault="00737A54" w:rsidP="00737A54">
                        <w:pPr>
                          <w:numPr>
                            <w:ilvl w:val="0"/>
                            <w:numId w:val="1"/>
                          </w:num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hyperlink r:id="rId15" w:tgtFrame="_blank" w:history="1">
                          <w:r>
                            <w:rPr>
                              <w:rStyle w:val="Hyperlink"/>
                              <w:rFonts w:ascii="Tahoma" w:eastAsia="Times New Roman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Sulfasalazine 500mg suppositories</w:t>
                          </w:r>
                        </w:hyperlink>
                      </w:p>
                      <w:p w14:paraId="6A85F6E9" w14:textId="77777777" w:rsidR="00737A54" w:rsidRDefault="00737A54" w:rsidP="00737A54">
                        <w:pPr>
                          <w:numPr>
                            <w:ilvl w:val="0"/>
                            <w:numId w:val="1"/>
                          </w:num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hyperlink r:id="rId16" w:tgtFrame="_blank" w:history="1">
                          <w:r>
                            <w:rPr>
                              <w:rStyle w:val="Hyperlink"/>
                              <w:rFonts w:ascii="Tahoma" w:eastAsia="Times New Roman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Imiquimod cream</w:t>
                          </w:r>
                        </w:hyperlink>
                      </w:p>
                      <w:p w14:paraId="305E2A94" w14:textId="77777777" w:rsidR="00737A54" w:rsidRDefault="00737A54" w:rsidP="00737A54">
                        <w:pPr>
                          <w:numPr>
                            <w:ilvl w:val="0"/>
                            <w:numId w:val="1"/>
                          </w:num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hyperlink r:id="rId17" w:tgtFrame="_blank" w:history="1">
                          <w:r>
                            <w:rPr>
                              <w:rStyle w:val="Hyperlink"/>
                              <w:rFonts w:ascii="Tahoma" w:eastAsia="Times New Roman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Hyoscine hydrobromide 150mcg and 300mcg tablets</w:t>
                          </w:r>
                        </w:hyperlink>
                      </w:p>
                      <w:p w14:paraId="7045456C" w14:textId="77777777" w:rsidR="00737A54" w:rsidRDefault="00737A54" w:rsidP="00737A54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</w:p>
                      <w:p w14:paraId="279432C1" w14:textId="1C07BF5E" w:rsidR="00737A54" w:rsidRDefault="00737A54" w:rsidP="00737A54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A copy of these medicine supply notifications, </w:t>
                        </w:r>
                        <w:r>
                          <w:rPr>
                            <w:rStyle w:val="Strong"/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including further information for pharmacy teams</w:t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, has been sent to all pharmacy NHS email </w:t>
                        </w:r>
                        <w:proofErr w:type="spellStart"/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addresses.The</w:t>
                        </w:r>
                        <w:proofErr w:type="spellEnd"/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 contents of these medicine supply notifications can also be viewed on the </w:t>
                        </w:r>
                        <w:hyperlink r:id="rId18" w:tgtFrame="_blank" w:history="1">
                          <w:r>
                            <w:rPr>
                              <w:rStyle w:val="Hyperlink"/>
                              <w:rFonts w:ascii="Tahoma" w:eastAsia="Times New Roman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Medicines Supply Tool</w:t>
                          </w:r>
                        </w:hyperlink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.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14:paraId="7B6BD86C" w14:textId="77777777" w:rsidR="00737A54" w:rsidRDefault="00737A54">
                        <w:pP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737A54" w14:paraId="1133830A" w14:textId="77777777">
                    <w:trPr>
                      <w:trHeight w:val="150"/>
                      <w:tblCellSpacing w:w="15" w:type="dxa"/>
                      <w:jc w:val="center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14:paraId="766935C8" w14:textId="77777777" w:rsidR="00737A54" w:rsidRDefault="00737A54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700" w:type="dxa"/>
                        <w:vAlign w:val="center"/>
                        <w:hideMark/>
                      </w:tcPr>
                      <w:p w14:paraId="3D412BC6" w14:textId="77777777" w:rsidR="00737A54" w:rsidRDefault="00737A54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14:paraId="083916FC" w14:textId="77777777" w:rsidR="00737A54" w:rsidRDefault="00737A54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036C0AC" w14:textId="77777777" w:rsidR="00737A54" w:rsidRDefault="00737A54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44BCAA4" w14:textId="77777777" w:rsidR="00737A54" w:rsidRDefault="00737A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7A54" w14:paraId="21D5B1C9" w14:textId="77777777" w:rsidTr="00737A5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3000" w:type="dxa"/>
              <w:jc w:val="center"/>
              <w:tblCellSpacing w:w="0" w:type="dxa"/>
              <w:shd w:val="clear" w:color="auto" w:fill="4E348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37A54" w14:paraId="7273D115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4E3487"/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37A54" w14:paraId="57B7D03D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3000" w:type="dxa"/>
                        <w:tcMar>
                          <w:top w:w="30" w:type="dxa"/>
                          <w:left w:w="75" w:type="dxa"/>
                          <w:bottom w:w="30" w:type="dxa"/>
                          <w:right w:w="75" w:type="dxa"/>
                        </w:tcMar>
                        <w:hideMark/>
                      </w:tcPr>
                      <w:p w14:paraId="08DE7A3D" w14:textId="77777777" w:rsidR="00737A54" w:rsidRDefault="00737A54">
                        <w:pPr>
                          <w:pStyle w:val="Heading4"/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lastRenderedPageBreak/>
                          <w:t>Pharmaceutical Services Negotiating Committee</w:t>
                        </w:r>
                      </w:p>
                      <w:p w14:paraId="5A041DB9" w14:textId="312BCA8A" w:rsidR="00737A54" w:rsidRDefault="00737A54">
                        <w:pPr>
                          <w:jc w:val="center"/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b/>
                            <w:noProof/>
                            <w:color w:val="FFFFFF"/>
                            <w:sz w:val="18"/>
                            <w:szCs w:val="18"/>
                          </w:rPr>
                          <w:drawing>
                            <wp:inline distT="0" distB="0" distL="0" distR="0" wp14:anchorId="414E755E" wp14:editId="32EFB627">
                              <wp:extent cx="605790" cy="308610"/>
                              <wp:effectExtent l="0" t="0" r="3810" b="15240"/>
                              <wp:docPr id="5" name="Picture 5">
                                <a:hlinkClick xmlns:a="http://schemas.openxmlformats.org/drawingml/2006/main" r:id="rId19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 r:link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5790" cy="3086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> </w:t>
                        </w:r>
                        <w:r>
                          <w:rPr>
                            <w:rFonts w:ascii="Tahoma" w:eastAsia="Times New Roman" w:hAnsi="Tahoma" w:cs="Tahoma"/>
                            <w:b/>
                            <w:noProof/>
                            <w:color w:val="FFFFFF"/>
                            <w:sz w:val="18"/>
                            <w:szCs w:val="18"/>
                          </w:rPr>
                          <w:drawing>
                            <wp:inline distT="0" distB="0" distL="0" distR="0" wp14:anchorId="79F97209" wp14:editId="24A80D34">
                              <wp:extent cx="605790" cy="308610"/>
                              <wp:effectExtent l="0" t="0" r="3810" b="15240"/>
                              <wp:docPr id="4" name="Picture 4">
                                <a:hlinkClick xmlns:a="http://schemas.openxmlformats.org/drawingml/2006/main" r:id="rId22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 r:link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5790" cy="3086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> </w:t>
                        </w:r>
                        <w:r>
                          <w:rPr>
                            <w:rFonts w:ascii="Tahoma" w:eastAsia="Times New Roman" w:hAnsi="Tahoma" w:cs="Tahoma"/>
                            <w:b/>
                            <w:noProof/>
                            <w:color w:val="FFFFFF"/>
                            <w:sz w:val="18"/>
                            <w:szCs w:val="18"/>
                          </w:rPr>
                          <w:drawing>
                            <wp:inline distT="0" distB="0" distL="0" distR="0" wp14:anchorId="7198A9C5" wp14:editId="4ED801A5">
                              <wp:extent cx="605790" cy="308610"/>
                              <wp:effectExtent l="0" t="0" r="3810" b="15240"/>
                              <wp:docPr id="3" name="Picture 3">
                                <a:hlinkClick xmlns:a="http://schemas.openxmlformats.org/drawingml/2006/main" r:id="rId25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 r:link="rId2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5790" cy="3086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> </w:t>
                        </w:r>
                        <w:r>
                          <w:rPr>
                            <w:rFonts w:ascii="Tahoma" w:eastAsia="Times New Roman" w:hAnsi="Tahoma" w:cs="Tahoma"/>
                            <w:b/>
                            <w:noProof/>
                            <w:color w:val="FFFFFF"/>
                            <w:sz w:val="18"/>
                            <w:szCs w:val="18"/>
                          </w:rPr>
                          <w:drawing>
                            <wp:inline distT="0" distB="0" distL="0" distR="0" wp14:anchorId="08B5D6FE" wp14:editId="45BCB14E">
                              <wp:extent cx="605790" cy="308610"/>
                              <wp:effectExtent l="0" t="0" r="3810" b="15240"/>
                              <wp:docPr id="2" name="Picture 2">
                                <a:hlinkClick xmlns:a="http://schemas.openxmlformats.org/drawingml/2006/main" r:id="rId28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9" r:link="rId3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5790" cy="3086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6AF51872" w14:textId="77777777" w:rsidR="00737A54" w:rsidRDefault="00737A54">
                        <w:pPr>
                          <w:jc w:val="center"/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>14 Hosier Lane, London, EC1A 9LQ</w:t>
                        </w: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br/>
                          <w:t>Tel: 0203 1220 810 | Email: </w:t>
                        </w:r>
                        <w:hyperlink r:id="rId31" w:tgtFrame="_blank" w:history="1">
                          <w:r>
                            <w:rPr>
                              <w:rStyle w:val="Hyperlink"/>
                              <w:rFonts w:ascii="Tahoma" w:eastAsia="Times New Roman" w:hAnsi="Tahoma" w:cs="Tahoma"/>
                              <w:b/>
                              <w:bCs/>
                              <w:color w:val="FFFFFF"/>
                              <w:sz w:val="18"/>
                              <w:szCs w:val="18"/>
                            </w:rPr>
                            <w:t>info@psnc.org.uk</w:t>
                          </w:r>
                        </w:hyperlink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737A54" w14:paraId="7A7ADDD7" w14:textId="77777777" w:rsidTr="00737A54">
                    <w:trPr>
                      <w:trHeight w:val="51"/>
                      <w:tblCellSpacing w:w="0" w:type="dxa"/>
                      <w:jc w:val="center"/>
                    </w:trPr>
                    <w:tc>
                      <w:tcPr>
                        <w:tcW w:w="9000" w:type="dxa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1BC93B2" w14:textId="79EB2F9A" w:rsidR="00737A54" w:rsidRDefault="00737A54" w:rsidP="00737A54">
                        <w:pPr>
                          <w:rPr>
                            <w:rFonts w:ascii="Arial" w:eastAsia="Times New Roman" w:hAnsi="Arial" w:cs="Arial"/>
                            <w:color w:val="FFFFFF"/>
                            <w:sz w:val="17"/>
                            <w:szCs w:val="17"/>
                          </w:rPr>
                        </w:pPr>
                      </w:p>
                    </w:tc>
                  </w:tr>
                </w:tbl>
                <w:p w14:paraId="569D7A90" w14:textId="77777777" w:rsidR="00737A54" w:rsidRDefault="00737A54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0290C9C" w14:textId="77777777" w:rsidR="00737A54" w:rsidRDefault="00737A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E124231" w14:textId="18E1AE18" w:rsidR="00737A54" w:rsidRDefault="00737A54" w:rsidP="00737A54">
      <w:p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43057B75" wp14:editId="5AC37EBB">
            <wp:extent cx="12065" cy="120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2" r:link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C56F93" w14:textId="77777777" w:rsidR="00DD1890" w:rsidRDefault="00DD1890"/>
    <w:sectPr w:rsidR="00DD18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A6376"/>
    <w:multiLevelType w:val="multilevel"/>
    <w:tmpl w:val="D7D6C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975214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A54"/>
    <w:rsid w:val="00737A54"/>
    <w:rsid w:val="00DD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4BFEF"/>
  <w15:chartTrackingRefBased/>
  <w15:docId w15:val="{E4726F58-FD80-47C1-AEEC-AA29B75C4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A54"/>
    <w:rPr>
      <w:rFonts w:ascii="Calibri" w:hAnsi="Calibri" w:cs="Calibri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737A54"/>
    <w:pPr>
      <w:spacing w:after="75" w:line="264" w:lineRule="auto"/>
      <w:outlineLvl w:val="0"/>
    </w:pPr>
    <w:rPr>
      <w:rFonts w:ascii="Tahoma" w:hAnsi="Tahoma" w:cs="Tahoma"/>
      <w:b/>
      <w:bCs/>
      <w:color w:val="4E3487"/>
      <w:kern w:val="36"/>
      <w:sz w:val="54"/>
      <w:szCs w:val="54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737A54"/>
    <w:pPr>
      <w:spacing w:after="75" w:line="264" w:lineRule="auto"/>
      <w:outlineLvl w:val="1"/>
    </w:pPr>
    <w:rPr>
      <w:rFonts w:ascii="Tahoma" w:hAnsi="Tahoma" w:cs="Tahoma"/>
      <w:b/>
      <w:bCs/>
      <w:color w:val="4E3487"/>
      <w:sz w:val="30"/>
      <w:szCs w:val="30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737A54"/>
    <w:pPr>
      <w:spacing w:after="75" w:line="264" w:lineRule="auto"/>
      <w:outlineLvl w:val="3"/>
    </w:pPr>
    <w:rPr>
      <w:rFonts w:ascii="Tahoma" w:hAnsi="Tahoma" w:cs="Tahoma"/>
      <w:b/>
      <w:bCs/>
      <w:color w:val="FFFFF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7A54"/>
    <w:rPr>
      <w:rFonts w:ascii="Tahoma" w:hAnsi="Tahoma" w:cs="Tahoma"/>
      <w:b/>
      <w:bCs/>
      <w:color w:val="4E3487"/>
      <w:kern w:val="36"/>
      <w:sz w:val="54"/>
      <w:szCs w:val="5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7A54"/>
    <w:rPr>
      <w:rFonts w:ascii="Tahoma" w:hAnsi="Tahoma" w:cs="Tahoma"/>
      <w:b/>
      <w:bCs/>
      <w:color w:val="4E3487"/>
      <w:sz w:val="30"/>
      <w:szCs w:val="3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7A54"/>
    <w:rPr>
      <w:rFonts w:ascii="Tahoma" w:hAnsi="Tahoma" w:cs="Tahoma"/>
      <w:b/>
      <w:bCs/>
      <w:color w:val="FFFFFF"/>
      <w:sz w:val="18"/>
      <w:szCs w:val="1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737A5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37A5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37A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1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psnc.org.uk/wp-content/uploads/2013/11/Newsletter-style-bar.png" TargetMode="External"/><Relationship Id="rId13" Type="http://schemas.openxmlformats.org/officeDocument/2006/relationships/hyperlink" Target="https://psnc.us7.list-manage.com/track/click?u=86d41ab7fa4c7c2c5d7210782&amp;id=8ef2b0cd79&amp;e=d19e9fd41c" TargetMode="External"/><Relationship Id="rId18" Type="http://schemas.openxmlformats.org/officeDocument/2006/relationships/hyperlink" Target="https://psnc.us7.list-manage.com/track/click?u=86d41ab7fa4c7c2c5d7210782&amp;id=069eb0e57f&amp;e=d19e9fd41c" TargetMode="External"/><Relationship Id="rId26" Type="http://schemas.openxmlformats.org/officeDocument/2006/relationships/image" Target="media/image5.png"/><Relationship Id="rId3" Type="http://schemas.openxmlformats.org/officeDocument/2006/relationships/settings" Target="settings.xml"/><Relationship Id="rId21" Type="http://schemas.openxmlformats.org/officeDocument/2006/relationships/image" Target="https://gallery.mailchimp.com/86d41ab7fa4c7c2c5d7210782/images/5acd9cf1-bdba-4039-b74f-638b444ff5d8.png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hyperlink" Target="https://psnc.us7.list-manage.com/track/click?u=86d41ab7fa4c7c2c5d7210782&amp;id=b9a6941dc0&amp;e=d19e9fd41c" TargetMode="External"/><Relationship Id="rId17" Type="http://schemas.openxmlformats.org/officeDocument/2006/relationships/hyperlink" Target="https://psnc.us7.list-manage.com/track/click?u=86d41ab7fa4c7c2c5d7210782&amp;id=9ebca08697&amp;e=d19e9fd41c" TargetMode="External"/><Relationship Id="rId25" Type="http://schemas.openxmlformats.org/officeDocument/2006/relationships/hyperlink" Target="https://psnc.us7.list-manage.com/track/click?u=86d41ab7fa4c7c2c5d7210782&amp;id=f75e8aeb35&amp;e=d19e9fd41c" TargetMode="External"/><Relationship Id="rId33" Type="http://schemas.openxmlformats.org/officeDocument/2006/relationships/image" Target="https://psnc.us7.list-manage.com/track/open.php?u=86d41ab7fa4c7c2c5d7210782&amp;id=fab754c5e7&amp;e=d19e9fd41c" TargetMode="External"/><Relationship Id="rId2" Type="http://schemas.openxmlformats.org/officeDocument/2006/relationships/styles" Target="styles.xml"/><Relationship Id="rId16" Type="http://schemas.openxmlformats.org/officeDocument/2006/relationships/hyperlink" Target="https://psnc.us7.list-manage.com/track/click?u=86d41ab7fa4c7c2c5d7210782&amp;id=5b3c365f3f&amp;e=d19e9fd41c" TargetMode="External"/><Relationship Id="rId20" Type="http://schemas.openxmlformats.org/officeDocument/2006/relationships/image" Target="media/image3.png"/><Relationship Id="rId29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image" Target="https://gallery.mailchimp.com/86d41ab7fa4c7c2c5d7210782/images/001d399a-96a4-4e1f-b905-a21d530b5d29.jpg" TargetMode="External"/><Relationship Id="rId11" Type="http://schemas.openxmlformats.org/officeDocument/2006/relationships/hyperlink" Target="https://psnc.us7.list-manage.com/track/click?u=86d41ab7fa4c7c2c5d7210782&amp;id=2cee43e604&amp;e=d19e9fd41c" TargetMode="External"/><Relationship Id="rId24" Type="http://schemas.openxmlformats.org/officeDocument/2006/relationships/image" Target="https://gallery.mailchimp.com/86d41ab7fa4c7c2c5d7210782/images/e1475f6b-1081-4509-ab25-9cd7f83d26b2.png" TargetMode="External"/><Relationship Id="rId32" Type="http://schemas.openxmlformats.org/officeDocument/2006/relationships/image" Target="media/image7.gif"/><Relationship Id="rId5" Type="http://schemas.openxmlformats.org/officeDocument/2006/relationships/image" Target="media/image1.jpeg"/><Relationship Id="rId15" Type="http://schemas.openxmlformats.org/officeDocument/2006/relationships/hyperlink" Target="https://psnc.us7.list-manage.com/track/click?u=86d41ab7fa4c7c2c5d7210782&amp;id=5c78f9fe39&amp;e=d19e9fd41c" TargetMode="External"/><Relationship Id="rId23" Type="http://schemas.openxmlformats.org/officeDocument/2006/relationships/image" Target="media/image4.png"/><Relationship Id="rId28" Type="http://schemas.openxmlformats.org/officeDocument/2006/relationships/hyperlink" Target="https://psnc.us7.list-manage.com/track/click?u=86d41ab7fa4c7c2c5d7210782&amp;id=bff7897bf8&amp;e=d19e9fd41c" TargetMode="External"/><Relationship Id="rId10" Type="http://schemas.openxmlformats.org/officeDocument/2006/relationships/hyperlink" Target="https://psnc.us7.list-manage.com/track/click?u=86d41ab7fa4c7c2c5d7210782&amp;id=b71fec9342&amp;e=d19e9fd41c" TargetMode="External"/><Relationship Id="rId19" Type="http://schemas.openxmlformats.org/officeDocument/2006/relationships/hyperlink" Target="https://psnc.us7.list-manage.com/track/click?u=86d41ab7fa4c7c2c5d7210782&amp;id=9c41cff74f&amp;e=d19e9fd41c" TargetMode="External"/><Relationship Id="rId31" Type="http://schemas.openxmlformats.org/officeDocument/2006/relationships/hyperlink" Target="mailto:info@psnc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snc.us7.list-manage.com/track/click?u=86d41ab7fa4c7c2c5d7210782&amp;id=8254b189ee&amp;e=d19e9fd41c" TargetMode="External"/><Relationship Id="rId14" Type="http://schemas.openxmlformats.org/officeDocument/2006/relationships/hyperlink" Target="https://psnc.us7.list-manage.com/track/click?u=86d41ab7fa4c7c2c5d7210782&amp;id=8746615d55&amp;e=d19e9fd41c" TargetMode="External"/><Relationship Id="rId22" Type="http://schemas.openxmlformats.org/officeDocument/2006/relationships/hyperlink" Target="https://psnc.us7.list-manage.com/track/click?u=86d41ab7fa4c7c2c5d7210782&amp;id=fc8607dd6a&amp;e=d19e9fd41c" TargetMode="External"/><Relationship Id="rId27" Type="http://schemas.openxmlformats.org/officeDocument/2006/relationships/image" Target="https://gallery.mailchimp.com/86d41ab7fa4c7c2c5d7210782/images/cd088afd-0ac0-4498-8ed1-e4199bf882ce.png" TargetMode="External"/><Relationship Id="rId30" Type="http://schemas.openxmlformats.org/officeDocument/2006/relationships/image" Target="https://gallery.mailchimp.com/86d41ab7fa4c7c2c5d7210782/images/f5c0845f-f39c-425d-8d3c-deff11493c50.png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657</Words>
  <Characters>3749</Characters>
  <Application>Microsoft Office Word</Application>
  <DocSecurity>0</DocSecurity>
  <Lines>31</Lines>
  <Paragraphs>8</Paragraphs>
  <ScaleCrop>false</ScaleCrop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Freemantle</dc:creator>
  <cp:keywords/>
  <dc:description/>
  <cp:lastModifiedBy>Alison Freemantle</cp:lastModifiedBy>
  <cp:revision>1</cp:revision>
  <dcterms:created xsi:type="dcterms:W3CDTF">2023-02-06T08:20:00Z</dcterms:created>
  <dcterms:modified xsi:type="dcterms:W3CDTF">2023-02-06T08:26:00Z</dcterms:modified>
</cp:coreProperties>
</file>