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9416F" w14:paraId="3F9DB60D" w14:textId="77777777" w:rsidTr="0019416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416F" w14:paraId="7113D76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9416F" w14:paraId="5081700C" w14:textId="77777777">
                    <w:trPr>
                      <w:tblCellSpacing w:w="0" w:type="dxa"/>
                      <w:jc w:val="center"/>
                    </w:trPr>
                    <w:tc>
                      <w:tcPr>
                        <w:tcW w:w="3000" w:type="dxa"/>
                        <w:hideMark/>
                      </w:tcPr>
                      <w:p w14:paraId="0B979024" w14:textId="6480BA82" w:rsidR="0019416F" w:rsidRDefault="0019416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0B45454" w14:textId="77777777" w:rsidR="0019416F" w:rsidRDefault="0019416F">
                  <w:pPr>
                    <w:jc w:val="center"/>
                    <w:rPr>
                      <w:rFonts w:ascii="Times New Roman" w:eastAsia="Times New Roman" w:hAnsi="Times New Roman" w:cs="Times New Roman"/>
                      <w:sz w:val="20"/>
                      <w:szCs w:val="20"/>
                    </w:rPr>
                  </w:pPr>
                </w:p>
              </w:tc>
            </w:tr>
            <w:tr w:rsidR="0019416F" w14:paraId="366B190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9416F" w14:paraId="54682B1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A9FED87" w14:textId="7CDBA95D" w:rsidR="0019416F" w:rsidRDefault="0019416F">
                        <w:pPr>
                          <w:jc w:val="center"/>
                          <w:rPr>
                            <w:rFonts w:eastAsia="Times New Roman"/>
                          </w:rPr>
                        </w:pPr>
                        <w:r>
                          <w:rPr>
                            <w:rFonts w:eastAsia="Times New Roman"/>
                            <w:noProof/>
                          </w:rPr>
                          <w:drawing>
                            <wp:inline distT="0" distB="0" distL="0" distR="0" wp14:anchorId="3C872DFD" wp14:editId="75DEBBE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9416F" w14:paraId="4F4D1983" w14:textId="77777777">
                    <w:trPr>
                      <w:tblCellSpacing w:w="0" w:type="dxa"/>
                    </w:trPr>
                    <w:tc>
                      <w:tcPr>
                        <w:tcW w:w="0" w:type="auto"/>
                        <w:vMerge/>
                        <w:tcBorders>
                          <w:top w:val="nil"/>
                          <w:left w:val="nil"/>
                          <w:bottom w:val="single" w:sz="2" w:space="0" w:color="FFFFFF"/>
                          <w:right w:val="nil"/>
                        </w:tcBorders>
                        <w:vAlign w:val="center"/>
                        <w:hideMark/>
                      </w:tcPr>
                      <w:p w14:paraId="3B4AAD8F" w14:textId="77777777" w:rsidR="0019416F" w:rsidRDefault="0019416F">
                        <w:pPr>
                          <w:rPr>
                            <w:rFonts w:eastAsia="Times New Roman"/>
                          </w:rPr>
                        </w:pPr>
                      </w:p>
                    </w:tc>
                    <w:tc>
                      <w:tcPr>
                        <w:tcW w:w="3450" w:type="dxa"/>
                        <w:tcBorders>
                          <w:top w:val="nil"/>
                          <w:left w:val="nil"/>
                          <w:bottom w:val="nil"/>
                          <w:right w:val="nil"/>
                        </w:tcBorders>
                        <w:vAlign w:val="center"/>
                        <w:hideMark/>
                      </w:tcPr>
                      <w:p w14:paraId="3AF11F5E" w14:textId="77777777" w:rsidR="0019416F" w:rsidRDefault="0019416F">
                        <w:pPr>
                          <w:pStyle w:val="Heading1"/>
                          <w:rPr>
                            <w:rFonts w:eastAsia="Times New Roman"/>
                          </w:rPr>
                        </w:pPr>
                        <w:r>
                          <w:rPr>
                            <w:rFonts w:eastAsia="Times New Roman"/>
                          </w:rPr>
                          <w:t>PSNC Newsletter</w:t>
                        </w:r>
                      </w:p>
                    </w:tc>
                  </w:tr>
                  <w:tr w:rsidR="0019416F" w14:paraId="33B15D9A" w14:textId="77777777">
                    <w:trPr>
                      <w:tblCellSpacing w:w="0" w:type="dxa"/>
                    </w:trPr>
                    <w:tc>
                      <w:tcPr>
                        <w:tcW w:w="0" w:type="auto"/>
                        <w:vMerge/>
                        <w:tcBorders>
                          <w:top w:val="nil"/>
                          <w:left w:val="nil"/>
                          <w:bottom w:val="single" w:sz="2" w:space="0" w:color="FFFFFF"/>
                          <w:right w:val="nil"/>
                        </w:tcBorders>
                        <w:vAlign w:val="center"/>
                        <w:hideMark/>
                      </w:tcPr>
                      <w:p w14:paraId="5BD8918D" w14:textId="77777777" w:rsidR="0019416F" w:rsidRDefault="0019416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E54BBB2" w14:textId="77777777" w:rsidR="0019416F" w:rsidRDefault="0019416F">
                        <w:pPr>
                          <w:pStyle w:val="Heading2"/>
                          <w:rPr>
                            <w:rFonts w:eastAsia="Times New Roman"/>
                            <w:color w:val="93378A"/>
                          </w:rPr>
                        </w:pPr>
                        <w:r>
                          <w:rPr>
                            <w:rFonts w:eastAsia="Times New Roman"/>
                            <w:color w:val="93378A"/>
                          </w:rPr>
                          <w:t>Friday 2nd September 2022</w:t>
                        </w:r>
                      </w:p>
                    </w:tc>
                  </w:tr>
                </w:tbl>
                <w:p w14:paraId="3660B0CA" w14:textId="77777777" w:rsidR="0019416F" w:rsidRDefault="0019416F">
                  <w:pPr>
                    <w:rPr>
                      <w:rFonts w:ascii="Times New Roman" w:eastAsia="Times New Roman" w:hAnsi="Times New Roman" w:cs="Times New Roman"/>
                      <w:sz w:val="20"/>
                      <w:szCs w:val="20"/>
                    </w:rPr>
                  </w:pPr>
                </w:p>
              </w:tc>
            </w:tr>
            <w:tr w:rsidR="0019416F" w14:paraId="00AFC54F" w14:textId="77777777">
              <w:tblPrEx>
                <w:shd w:val="clear" w:color="auto" w:fill="auto"/>
              </w:tblPrEx>
              <w:trPr>
                <w:tblCellSpacing w:w="0" w:type="dxa"/>
                <w:jc w:val="center"/>
              </w:trPr>
              <w:tc>
                <w:tcPr>
                  <w:tcW w:w="9000" w:type="dxa"/>
                  <w:hideMark/>
                </w:tcPr>
                <w:p w14:paraId="45AC5E70" w14:textId="5AC85043" w:rsidR="0019416F" w:rsidRDefault="0019416F">
                  <w:pPr>
                    <w:rPr>
                      <w:rFonts w:eastAsia="Times New Roman"/>
                    </w:rPr>
                  </w:pPr>
                  <w:r>
                    <w:rPr>
                      <w:rFonts w:eastAsia="Times New Roman"/>
                      <w:noProof/>
                    </w:rPr>
                    <w:drawing>
                      <wp:inline distT="0" distB="0" distL="0" distR="0" wp14:anchorId="28FC20F2" wp14:editId="246BE8A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9416F" w14:paraId="3C0CFCD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9416F" w14:paraId="4A9BD521" w14:textId="77777777">
                    <w:trPr>
                      <w:trHeight w:val="150"/>
                      <w:tblCellSpacing w:w="15" w:type="dxa"/>
                      <w:jc w:val="center"/>
                    </w:trPr>
                    <w:tc>
                      <w:tcPr>
                        <w:tcW w:w="150" w:type="dxa"/>
                        <w:vAlign w:val="center"/>
                        <w:hideMark/>
                      </w:tcPr>
                      <w:p w14:paraId="72311A46" w14:textId="77777777" w:rsidR="0019416F" w:rsidRDefault="0019416F" w:rsidP="0019416F">
                        <w:pPr>
                          <w:spacing w:line="264" w:lineRule="auto"/>
                          <w:rPr>
                            <w:rFonts w:eastAsia="Times New Roman"/>
                          </w:rPr>
                        </w:pPr>
                      </w:p>
                    </w:tc>
                    <w:tc>
                      <w:tcPr>
                        <w:tcW w:w="8700" w:type="dxa"/>
                        <w:vAlign w:val="center"/>
                        <w:hideMark/>
                      </w:tcPr>
                      <w:p w14:paraId="60C9E092" w14:textId="77777777" w:rsidR="0019416F" w:rsidRDefault="0019416F" w:rsidP="0019416F">
                        <w:pPr>
                          <w:spacing w:line="264" w:lineRule="auto"/>
                          <w:rPr>
                            <w:rFonts w:ascii="Times New Roman" w:eastAsia="Times New Roman" w:hAnsi="Times New Roman" w:cs="Times New Roman"/>
                            <w:sz w:val="20"/>
                            <w:szCs w:val="20"/>
                          </w:rPr>
                        </w:pPr>
                      </w:p>
                    </w:tc>
                    <w:tc>
                      <w:tcPr>
                        <w:tcW w:w="150" w:type="dxa"/>
                        <w:vAlign w:val="center"/>
                        <w:hideMark/>
                      </w:tcPr>
                      <w:p w14:paraId="3BB9310F" w14:textId="77777777" w:rsidR="0019416F" w:rsidRDefault="0019416F" w:rsidP="0019416F">
                        <w:pPr>
                          <w:spacing w:line="264" w:lineRule="auto"/>
                          <w:rPr>
                            <w:rFonts w:ascii="Times New Roman" w:eastAsia="Times New Roman" w:hAnsi="Times New Roman" w:cs="Times New Roman"/>
                            <w:sz w:val="20"/>
                            <w:szCs w:val="20"/>
                          </w:rPr>
                        </w:pPr>
                      </w:p>
                    </w:tc>
                  </w:tr>
                  <w:tr w:rsidR="0019416F" w14:paraId="75D3BA11" w14:textId="77777777">
                    <w:trPr>
                      <w:tblCellSpacing w:w="15" w:type="dxa"/>
                      <w:jc w:val="center"/>
                    </w:trPr>
                    <w:tc>
                      <w:tcPr>
                        <w:tcW w:w="150" w:type="dxa"/>
                        <w:vAlign w:val="center"/>
                        <w:hideMark/>
                      </w:tcPr>
                      <w:p w14:paraId="574C342B" w14:textId="77777777" w:rsidR="0019416F" w:rsidRDefault="0019416F" w:rsidP="0019416F">
                        <w:pPr>
                          <w:spacing w:line="264" w:lineRule="auto"/>
                          <w:rPr>
                            <w:rFonts w:ascii="Times New Roman" w:eastAsia="Times New Roman" w:hAnsi="Times New Roman" w:cs="Times New Roman"/>
                            <w:sz w:val="20"/>
                            <w:szCs w:val="20"/>
                          </w:rPr>
                        </w:pPr>
                      </w:p>
                    </w:tc>
                    <w:tc>
                      <w:tcPr>
                        <w:tcW w:w="8700" w:type="dxa"/>
                        <w:vAlign w:val="center"/>
                        <w:hideMark/>
                      </w:tcPr>
                      <w:p w14:paraId="217A4604"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ADCCC9C"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88BC2D">
                            <v:rect id="_x0000_i1032" style="width:468pt;height:1.5pt" o:hrstd="t" o:hr="t" fillcolor="#a0a0a0" stroked="f"/>
                          </w:pict>
                        </w:r>
                      </w:p>
                      <w:p w14:paraId="33A26F9D" w14:textId="77777777" w:rsidR="0019416F" w:rsidRDefault="0019416F" w:rsidP="0019416F">
                        <w:pPr>
                          <w:pStyle w:val="Heading2"/>
                          <w:spacing w:after="0"/>
                          <w:rPr>
                            <w:rFonts w:eastAsia="Times New Roman"/>
                          </w:rPr>
                        </w:pPr>
                        <w:r>
                          <w:rPr>
                            <w:rFonts w:eastAsia="Times New Roman"/>
                          </w:rPr>
                          <w:t>In this update: PSNC to seek overhaul of concessions system; submit paper prescriptions promptly; PSNC secures reimbursement reclassifications; Newly Qualified Pharmacist pathway; SSP032 extended.</w:t>
                        </w:r>
                      </w:p>
                      <w:p w14:paraId="79A0A616"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A8097F">
                            <v:rect id="_x0000_i1033" style="width:468pt;height:1.5pt" o:hrstd="t" o:hr="t" fillcolor="#a0a0a0" stroked="f"/>
                          </w:pict>
                        </w:r>
                      </w:p>
                      <w:p w14:paraId="231081D8" w14:textId="77777777" w:rsidR="0019416F" w:rsidRDefault="0019416F" w:rsidP="0019416F">
                        <w:pPr>
                          <w:pStyle w:val="Heading3"/>
                          <w:spacing w:after="0"/>
                          <w:rPr>
                            <w:rFonts w:eastAsia="Times New Roman"/>
                          </w:rPr>
                        </w:pPr>
                        <w:r>
                          <w:rPr>
                            <w:rFonts w:eastAsia="Times New Roman"/>
                          </w:rPr>
                          <w:t>PSNC to seek overhaul of pricing concessions system</w:t>
                        </w:r>
                      </w:p>
                      <w:p w14:paraId="4B520C04" w14:textId="77777777" w:rsidR="0019416F" w:rsidRDefault="0019416F" w:rsidP="0019416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escalating its concerns about the process for setting price concessions to senior Government officials responsible for medicines supply, warning that the system is not working in the current environment from a community pharmacy contractor perspective.</w:t>
                        </w:r>
                        <w:r>
                          <w:rPr>
                            <w:rFonts w:ascii="Tahoma" w:hAnsi="Tahoma" w:cs="Tahoma"/>
                            <w:color w:val="303030"/>
                            <w:sz w:val="21"/>
                            <w:szCs w:val="21"/>
                          </w:rPr>
                          <w:br/>
                        </w:r>
                        <w:r>
                          <w:rPr>
                            <w:rFonts w:ascii="Tahoma" w:hAnsi="Tahoma" w:cs="Tahoma"/>
                            <w:color w:val="303030"/>
                            <w:sz w:val="21"/>
                            <w:szCs w:val="21"/>
                          </w:rPr>
                          <w:br/>
                          <w:t xml:space="preserve">The final update to August price concessions was </w:t>
                        </w:r>
                        <w:hyperlink r:id="rId8" w:tgtFrame="_blank" w:history="1">
                          <w:r>
                            <w:rPr>
                              <w:rStyle w:val="Hyperlink"/>
                              <w:rFonts w:ascii="Tahoma" w:hAnsi="Tahoma" w:cs="Tahoma"/>
                              <w:b/>
                              <w:bCs/>
                              <w:color w:val="4E3487"/>
                              <w:sz w:val="21"/>
                              <w:szCs w:val="21"/>
                            </w:rPr>
                            <w:t>announced yesterday</w:t>
                          </w:r>
                        </w:hyperlink>
                        <w:r>
                          <w:rPr>
                            <w:rFonts w:ascii="Tahoma" w:hAnsi="Tahoma" w:cs="Tahoma"/>
                            <w:color w:val="303030"/>
                            <w:sz w:val="21"/>
                            <w:szCs w:val="21"/>
                          </w:rPr>
                          <w:t xml:space="preserve"> taking the total concessions granted to a record 138 for August. Prices for 39 lines were imposed by the Department of Health and Social Care (DHSC): those impositions do not match the purchase prices reported by contractors and the evidence of market prices which we passed on to DHSC.</w:t>
                        </w:r>
                        <w:r>
                          <w:rPr>
                            <w:rFonts w:ascii="Tahoma" w:hAnsi="Tahoma" w:cs="Tahoma"/>
                            <w:color w:val="303030"/>
                            <w:sz w:val="21"/>
                            <w:szCs w:val="21"/>
                          </w:rPr>
                          <w:br/>
                        </w:r>
                        <w:r>
                          <w:rPr>
                            <w:rFonts w:ascii="Tahoma" w:hAnsi="Tahoma" w:cs="Tahoma"/>
                            <w:color w:val="303030"/>
                            <w:sz w:val="21"/>
                            <w:szCs w:val="21"/>
                          </w:rPr>
                          <w:br/>
                          <w:t>We are continuing to challenge these concessions and to seek further clarity from DHSC about what evidence they have based their prices on. As we await the appointment of a new Prime Minister and expected reshuffle, we will be escalating the situation within DHSC once again, seeking improvements in the concessions system.</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See PSNC CEO's statement on the price concessions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PSNC price concessions webinar</w:t>
                        </w:r>
                        <w:r>
                          <w:rPr>
                            <w:rFonts w:ascii="Tahoma" w:hAnsi="Tahoma" w:cs="Tahoma"/>
                            <w:color w:val="303030"/>
                            <w:sz w:val="21"/>
                            <w:szCs w:val="21"/>
                          </w:rPr>
                          <w:br/>
                          <w:t xml:space="preserve">Contractors are reminded that PSNC's Director of Pharmacy Funding and Drug Tariff and Reimbursement Manager will be hosting a webinar about price concessions on </w:t>
                        </w:r>
                        <w:r>
                          <w:rPr>
                            <w:rStyle w:val="Strong"/>
                            <w:rFonts w:ascii="Tahoma" w:hAnsi="Tahoma" w:cs="Tahoma"/>
                            <w:color w:val="303030"/>
                            <w:sz w:val="21"/>
                            <w:szCs w:val="21"/>
                          </w:rPr>
                          <w:t>Wednesday 7th September at 7.30pm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Register for the webinar</w:t>
                          </w:r>
                        </w:hyperlink>
                      </w:p>
                      <w:p w14:paraId="25A3D969"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8156C9">
                            <v:rect id="_x0000_i1034" style="width:468pt;height:1.5pt" o:hrstd="t" o:hr="t" fillcolor="#a0a0a0" stroked="f"/>
                          </w:pict>
                        </w:r>
                      </w:p>
                      <w:p w14:paraId="19D85076" w14:textId="77777777" w:rsidR="0019416F" w:rsidRDefault="0019416F" w:rsidP="0019416F">
                        <w:pPr>
                          <w:pStyle w:val="Heading3"/>
                          <w:spacing w:after="0"/>
                          <w:rPr>
                            <w:rFonts w:eastAsia="Times New Roman"/>
                          </w:rPr>
                        </w:pPr>
                        <w:r>
                          <w:rPr>
                            <w:rFonts w:eastAsia="Times New Roman"/>
                          </w:rPr>
                          <w:t>Postal strike action – submit your August paper prescription bundle in time</w:t>
                        </w:r>
                      </w:p>
                      <w:p w14:paraId="1A938501" w14:textId="77777777" w:rsidR="0019416F" w:rsidRDefault="0019416F" w:rsidP="0019416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advised to dispatch their paper prescriptions for August to the NHS Business Services Authority (NHSBSA) as soon as possible, to mitigate against planned strike action by the Communication Workers Union (CWU).</w:t>
                        </w:r>
                        <w:r>
                          <w:rPr>
                            <w:rFonts w:ascii="Tahoma" w:hAnsi="Tahoma" w:cs="Tahoma"/>
                            <w:color w:val="303030"/>
                            <w:sz w:val="21"/>
                            <w:szCs w:val="21"/>
                          </w:rPr>
                          <w:br/>
                        </w:r>
                        <w:r>
                          <w:rPr>
                            <w:rFonts w:ascii="Tahoma" w:hAnsi="Tahoma" w:cs="Tahoma"/>
                            <w:color w:val="303030"/>
                            <w:sz w:val="21"/>
                            <w:szCs w:val="21"/>
                          </w:rPr>
                          <w:lastRenderedPageBreak/>
                          <w:br/>
                          <w:t>The paper prescription bundle should be sent together with the Account Identifier Document to the relevant pricing division of NHSBSA by Monday 5th September. Contractors are advised to use a reliable and secure courier or postal service that offers track and trace. Proof of postage by the 5th and/or delivery confirmation should be retained as evidence in case there are any issues, e.g. if a prescription bundle goes missing or is delayed in transit to the pricing division etc.</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w:t>
                          </w:r>
                        </w:hyperlink>
                      </w:p>
                      <w:p w14:paraId="28622B71"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EB040E">
                            <v:rect id="_x0000_i1035" style="width:468pt;height:1.5pt" o:hrstd="t" o:hr="t" fillcolor="#a0a0a0" stroked="f"/>
                          </w:pict>
                        </w:r>
                      </w:p>
                      <w:p w14:paraId="59294ABE" w14:textId="77777777" w:rsidR="0019416F" w:rsidRDefault="0019416F" w:rsidP="0019416F">
                        <w:pPr>
                          <w:pStyle w:val="Heading3"/>
                          <w:spacing w:after="0"/>
                          <w:rPr>
                            <w:rFonts w:eastAsia="Times New Roman"/>
                          </w:rPr>
                        </w:pPr>
                        <w:r>
                          <w:rPr>
                            <w:rFonts w:eastAsia="Times New Roman"/>
                          </w:rPr>
                          <w:t>PSNC secures reimbursement reclassifications</w:t>
                        </w:r>
                      </w:p>
                      <w:p w14:paraId="202539CF" w14:textId="77777777" w:rsidR="0019416F" w:rsidRDefault="0019416F" w:rsidP="0019416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applications made by PSNC, DHSC has re-determined the reimbursement status of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products effective from 1st September 2022. Three products have been </w:t>
                        </w:r>
                        <w:proofErr w:type="spellStart"/>
                        <w:r>
                          <w:rPr>
                            <w:rFonts w:ascii="Tahoma" w:hAnsi="Tahoma" w:cs="Tahoma"/>
                            <w:color w:val="303030"/>
                            <w:sz w:val="21"/>
                            <w:szCs w:val="21"/>
                          </w:rPr>
                          <w:t>recategorised</w:t>
                        </w:r>
                        <w:proofErr w:type="spellEnd"/>
                        <w:r>
                          <w:rPr>
                            <w:rFonts w:ascii="Tahoma" w:hAnsi="Tahoma" w:cs="Tahoma"/>
                            <w:color w:val="303030"/>
                            <w:sz w:val="21"/>
                            <w:szCs w:val="21"/>
                          </w:rPr>
                          <w:t xml:space="preserve"> as special containers and 15 have entered the list of 'Drugs for which Discount is Not Deducted' (DND).</w:t>
                        </w:r>
                        <w:r>
                          <w:rPr>
                            <w:rFonts w:ascii="Tahoma" w:hAnsi="Tahoma" w:cs="Tahoma"/>
                            <w:color w:val="303030"/>
                            <w:sz w:val="21"/>
                            <w:szCs w:val="21"/>
                          </w:rPr>
                          <w:br/>
                        </w:r>
                        <w:r>
                          <w:rPr>
                            <w:rFonts w:ascii="Tahoma" w:hAnsi="Tahoma" w:cs="Tahoma"/>
                            <w:color w:val="303030"/>
                            <w:sz w:val="21"/>
                            <w:szCs w:val="21"/>
                          </w:rPr>
                          <w:br/>
                          <w:t>This follows work by PSNC's Dispensing and Supply Team to review thousands of products and successfully secure changes for hundreds of items over the past two years.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View the products added to DND list</w:t>
                          </w:r>
                        </w:hyperlink>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the products reclassified as special containers</w:t>
                          </w:r>
                        </w:hyperlink>
                      </w:p>
                      <w:p w14:paraId="4F278B6C"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077F48">
                            <v:rect id="_x0000_i1036" style="width:468pt;height:1.5pt" o:hrstd="t" o:hr="t" fillcolor="#a0a0a0" stroked="f"/>
                          </w:pict>
                        </w:r>
                      </w:p>
                      <w:p w14:paraId="3B1C842E" w14:textId="77777777" w:rsidR="0019416F" w:rsidRDefault="0019416F" w:rsidP="0019416F">
                        <w:pPr>
                          <w:pStyle w:val="Heading3"/>
                          <w:spacing w:after="0"/>
                          <w:rPr>
                            <w:rFonts w:eastAsia="Times New Roman"/>
                          </w:rPr>
                        </w:pPr>
                        <w:r>
                          <w:rPr>
                            <w:rFonts w:eastAsia="Times New Roman"/>
                          </w:rPr>
                          <w:t>HEE: Newly Qualified Pharmacist pathway</w:t>
                        </w:r>
                      </w:p>
                      <w:p w14:paraId="5007994C" w14:textId="77777777" w:rsidR="0019416F" w:rsidRDefault="0019416F" w:rsidP="0019416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Health Education England (HEE) has launched the Newly Qualified Pharmacist pathway for 2022/2023. It aims to link the initial education and training reforms to a continuum of development into post-registration to provide a smoother transition into being an independent practitioner. The pathway is open to pharmacists in any pharmacy sector, including locums.</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Learn more about the pathway</w:t>
                          </w:r>
                        </w:hyperlink>
                      </w:p>
                      <w:p w14:paraId="4E90E87A" w14:textId="77777777" w:rsidR="0019416F" w:rsidRDefault="0019416F" w:rsidP="0019416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AA99BD">
                            <v:rect id="_x0000_i1037" style="width:468pt;height:1.5pt" o:hrstd="t" o:hr="t" fillcolor="#a0a0a0" stroked="f"/>
                          </w:pict>
                        </w:r>
                      </w:p>
                      <w:p w14:paraId="2833716E" w14:textId="77777777" w:rsidR="0019416F" w:rsidRDefault="0019416F" w:rsidP="0019416F">
                        <w:pPr>
                          <w:pStyle w:val="Heading3"/>
                          <w:spacing w:after="0"/>
                          <w:rPr>
                            <w:rFonts w:eastAsia="Times New Roman"/>
                          </w:rPr>
                        </w:pPr>
                        <w:r>
                          <w:rPr>
                            <w:rFonts w:eastAsia="Times New Roman"/>
                          </w:rPr>
                          <w:t>SSP for Lipitor® 10mg chewable tablets extended</w:t>
                        </w:r>
                      </w:p>
                      <w:p w14:paraId="58934C05" w14:textId="77777777" w:rsidR="0019416F" w:rsidRDefault="0019416F" w:rsidP="0019416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Serious Shortage Protocol (SSP) for Lipitor</w:t>
                        </w:r>
                        <w:r>
                          <w:rPr>
                            <w:rFonts w:ascii="Tahoma" w:hAnsi="Tahoma" w:cs="Tahoma"/>
                            <w:color w:val="303030"/>
                            <w:sz w:val="21"/>
                            <w:szCs w:val="21"/>
                            <w:vertAlign w:val="superscript"/>
                          </w:rPr>
                          <w:t>®</w:t>
                        </w:r>
                        <w:r>
                          <w:rPr>
                            <w:rFonts w:ascii="Tahoma" w:hAnsi="Tahoma" w:cs="Tahoma"/>
                            <w:color w:val="303030"/>
                            <w:sz w:val="21"/>
                            <w:szCs w:val="21"/>
                          </w:rPr>
                          <w:t xml:space="preserve"> 10mg chewable tablets (SSP032) was due to expire on 2nd September 2022, but the end date has been further extended to </w:t>
                        </w:r>
                        <w:r>
                          <w:rPr>
                            <w:rStyle w:val="Strong"/>
                            <w:rFonts w:ascii="Tahoma" w:hAnsi="Tahoma" w:cs="Tahoma"/>
                            <w:color w:val="303030"/>
                            <w:sz w:val="21"/>
                            <w:szCs w:val="21"/>
                          </w:rPr>
                          <w:t>Friday 9th September 2022.</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Read more</w:t>
                          </w:r>
                        </w:hyperlink>
                      </w:p>
                    </w:tc>
                    <w:tc>
                      <w:tcPr>
                        <w:tcW w:w="150" w:type="dxa"/>
                        <w:vAlign w:val="center"/>
                        <w:hideMark/>
                      </w:tcPr>
                      <w:p w14:paraId="25D84B76" w14:textId="77777777" w:rsidR="0019416F" w:rsidRDefault="0019416F" w:rsidP="0019416F">
                        <w:pPr>
                          <w:spacing w:line="264" w:lineRule="auto"/>
                          <w:rPr>
                            <w:rFonts w:ascii="Tahoma" w:hAnsi="Tahoma" w:cs="Tahoma"/>
                            <w:color w:val="303030"/>
                            <w:sz w:val="21"/>
                            <w:szCs w:val="21"/>
                          </w:rPr>
                        </w:pPr>
                      </w:p>
                    </w:tc>
                  </w:tr>
                  <w:tr w:rsidR="0019416F" w14:paraId="1A5B0F50" w14:textId="77777777">
                    <w:trPr>
                      <w:trHeight w:val="150"/>
                      <w:tblCellSpacing w:w="15" w:type="dxa"/>
                      <w:jc w:val="center"/>
                    </w:trPr>
                    <w:tc>
                      <w:tcPr>
                        <w:tcW w:w="150" w:type="dxa"/>
                        <w:vAlign w:val="center"/>
                        <w:hideMark/>
                      </w:tcPr>
                      <w:p w14:paraId="569613F6" w14:textId="77777777" w:rsidR="0019416F" w:rsidRDefault="0019416F" w:rsidP="0019416F">
                        <w:pPr>
                          <w:spacing w:line="264" w:lineRule="auto"/>
                          <w:rPr>
                            <w:rFonts w:ascii="Times New Roman" w:eastAsia="Times New Roman" w:hAnsi="Times New Roman" w:cs="Times New Roman"/>
                            <w:sz w:val="20"/>
                            <w:szCs w:val="20"/>
                          </w:rPr>
                        </w:pPr>
                      </w:p>
                    </w:tc>
                    <w:tc>
                      <w:tcPr>
                        <w:tcW w:w="8700" w:type="dxa"/>
                        <w:vAlign w:val="center"/>
                        <w:hideMark/>
                      </w:tcPr>
                      <w:p w14:paraId="5688B2E3" w14:textId="77777777" w:rsidR="0019416F" w:rsidRDefault="0019416F" w:rsidP="0019416F">
                        <w:pPr>
                          <w:spacing w:line="264" w:lineRule="auto"/>
                          <w:rPr>
                            <w:rFonts w:ascii="Times New Roman" w:eastAsia="Times New Roman" w:hAnsi="Times New Roman" w:cs="Times New Roman"/>
                            <w:sz w:val="20"/>
                            <w:szCs w:val="20"/>
                          </w:rPr>
                        </w:pPr>
                      </w:p>
                    </w:tc>
                    <w:tc>
                      <w:tcPr>
                        <w:tcW w:w="150" w:type="dxa"/>
                        <w:vAlign w:val="center"/>
                        <w:hideMark/>
                      </w:tcPr>
                      <w:p w14:paraId="5543853B" w14:textId="77777777" w:rsidR="0019416F" w:rsidRDefault="0019416F" w:rsidP="0019416F">
                        <w:pPr>
                          <w:spacing w:line="264" w:lineRule="auto"/>
                          <w:rPr>
                            <w:rFonts w:ascii="Times New Roman" w:eastAsia="Times New Roman" w:hAnsi="Times New Roman" w:cs="Times New Roman"/>
                            <w:sz w:val="20"/>
                            <w:szCs w:val="20"/>
                          </w:rPr>
                        </w:pPr>
                      </w:p>
                    </w:tc>
                  </w:tr>
                </w:tbl>
                <w:p w14:paraId="3267329A" w14:textId="77777777" w:rsidR="0019416F" w:rsidRDefault="0019416F" w:rsidP="0019416F">
                  <w:pPr>
                    <w:spacing w:line="264" w:lineRule="auto"/>
                    <w:rPr>
                      <w:rFonts w:ascii="Times New Roman" w:eastAsia="Times New Roman" w:hAnsi="Times New Roman" w:cs="Times New Roman"/>
                      <w:sz w:val="20"/>
                      <w:szCs w:val="20"/>
                    </w:rPr>
                  </w:pPr>
                </w:p>
              </w:tc>
            </w:tr>
          </w:tbl>
          <w:p w14:paraId="594B7A3F" w14:textId="77777777" w:rsidR="0019416F" w:rsidRDefault="0019416F">
            <w:pPr>
              <w:jc w:val="center"/>
              <w:rPr>
                <w:rFonts w:ascii="Times New Roman" w:eastAsia="Times New Roman" w:hAnsi="Times New Roman" w:cs="Times New Roman"/>
                <w:sz w:val="20"/>
                <w:szCs w:val="20"/>
              </w:rPr>
            </w:pPr>
          </w:p>
        </w:tc>
      </w:tr>
      <w:tr w:rsidR="0019416F" w14:paraId="1EAEE81C" w14:textId="77777777" w:rsidTr="0019416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416F" w14:paraId="1D04FD4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9416F" w14:paraId="1EAC7346" w14:textId="77777777">
                    <w:trPr>
                      <w:tblCellSpacing w:w="0" w:type="dxa"/>
                      <w:jc w:val="center"/>
                    </w:trPr>
                    <w:tc>
                      <w:tcPr>
                        <w:tcW w:w="3000" w:type="dxa"/>
                        <w:tcMar>
                          <w:top w:w="30" w:type="dxa"/>
                          <w:left w:w="75" w:type="dxa"/>
                          <w:bottom w:w="30" w:type="dxa"/>
                          <w:right w:w="75" w:type="dxa"/>
                        </w:tcMar>
                        <w:hideMark/>
                      </w:tcPr>
                      <w:p w14:paraId="205DF188" w14:textId="77777777" w:rsidR="0019416F" w:rsidRDefault="0019416F">
                        <w:pPr>
                          <w:pStyle w:val="Heading4"/>
                          <w:jc w:val="center"/>
                          <w:rPr>
                            <w:rFonts w:eastAsia="Times New Roman"/>
                          </w:rPr>
                        </w:pPr>
                        <w:r>
                          <w:rPr>
                            <w:rFonts w:eastAsia="Times New Roman"/>
                          </w:rPr>
                          <w:lastRenderedPageBreak/>
                          <w:t>Pharmaceutical Services Negotiating Committee</w:t>
                        </w:r>
                      </w:p>
                      <w:p w14:paraId="4F07BBF5" w14:textId="7EB12D7D" w:rsidR="0019416F" w:rsidRDefault="0019416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D8C46D" wp14:editId="30BA85F1">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F44F21" wp14:editId="06CA7166">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8C9469" wp14:editId="003682C6">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263771" wp14:editId="33AE2703">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6C27FC4" w14:textId="77777777" w:rsidR="0019416F" w:rsidRDefault="0019416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9416F" w14:paraId="17990A7D" w14:textId="77777777" w:rsidTr="0019416F">
                    <w:trPr>
                      <w:trHeight w:val="20"/>
                      <w:tblCellSpacing w:w="0" w:type="dxa"/>
                      <w:jc w:val="center"/>
                    </w:trPr>
                    <w:tc>
                      <w:tcPr>
                        <w:tcW w:w="9000" w:type="dxa"/>
                        <w:tcMar>
                          <w:top w:w="150" w:type="dxa"/>
                          <w:left w:w="0" w:type="dxa"/>
                          <w:bottom w:w="0" w:type="dxa"/>
                          <w:right w:w="0" w:type="dxa"/>
                        </w:tcMar>
                        <w:vAlign w:val="center"/>
                        <w:hideMark/>
                      </w:tcPr>
                      <w:p w14:paraId="58CEFBA7" w14:textId="7CE5432F" w:rsidR="0019416F" w:rsidRDefault="0019416F" w:rsidP="0019416F">
                        <w:pPr>
                          <w:rPr>
                            <w:rFonts w:ascii="Arial" w:eastAsia="Times New Roman" w:hAnsi="Arial" w:cs="Arial"/>
                            <w:color w:val="FFFFFF"/>
                            <w:sz w:val="17"/>
                            <w:szCs w:val="17"/>
                          </w:rPr>
                        </w:pPr>
                      </w:p>
                    </w:tc>
                  </w:tr>
                </w:tbl>
                <w:p w14:paraId="65342890" w14:textId="77777777" w:rsidR="0019416F" w:rsidRDefault="0019416F">
                  <w:pPr>
                    <w:jc w:val="center"/>
                    <w:rPr>
                      <w:rFonts w:ascii="Times New Roman" w:eastAsia="Times New Roman" w:hAnsi="Times New Roman" w:cs="Times New Roman"/>
                      <w:sz w:val="20"/>
                      <w:szCs w:val="20"/>
                    </w:rPr>
                  </w:pPr>
                </w:p>
              </w:tc>
            </w:tr>
          </w:tbl>
          <w:p w14:paraId="63751B8D" w14:textId="77777777" w:rsidR="0019416F" w:rsidRDefault="0019416F">
            <w:pPr>
              <w:jc w:val="center"/>
              <w:rPr>
                <w:rFonts w:ascii="Times New Roman" w:eastAsia="Times New Roman" w:hAnsi="Times New Roman" w:cs="Times New Roman"/>
                <w:sz w:val="20"/>
                <w:szCs w:val="20"/>
              </w:rPr>
            </w:pPr>
          </w:p>
        </w:tc>
      </w:tr>
    </w:tbl>
    <w:p w14:paraId="370B45A0" w14:textId="34E2C1BF" w:rsidR="0019416F" w:rsidRDefault="0019416F" w:rsidP="0019416F">
      <w:pPr>
        <w:rPr>
          <w:rFonts w:eastAsia="Times New Roman"/>
        </w:rPr>
      </w:pPr>
      <w:r>
        <w:rPr>
          <w:rFonts w:eastAsia="Times New Roman"/>
          <w:noProof/>
        </w:rPr>
        <w:drawing>
          <wp:inline distT="0" distB="0" distL="0" distR="0" wp14:anchorId="0629C5D7" wp14:editId="709F934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A5720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6F"/>
    <w:rsid w:val="0019416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77"/>
  <w15:chartTrackingRefBased/>
  <w15:docId w15:val="{5D93BB0E-19C1-4E01-AC02-06FE72F7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6F"/>
    <w:rPr>
      <w:rFonts w:ascii="Calibri" w:hAnsi="Calibri" w:cs="Calibri"/>
      <w:lang w:eastAsia="en-GB"/>
    </w:rPr>
  </w:style>
  <w:style w:type="paragraph" w:styleId="Heading1">
    <w:name w:val="heading 1"/>
    <w:basedOn w:val="Normal"/>
    <w:link w:val="Heading1Char"/>
    <w:uiPriority w:val="9"/>
    <w:qFormat/>
    <w:rsid w:val="0019416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9416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9416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9416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6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9416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9416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9416F"/>
    <w:rPr>
      <w:rFonts w:ascii="Tahoma" w:hAnsi="Tahoma" w:cs="Tahoma"/>
      <w:b/>
      <w:bCs/>
      <w:color w:val="FFFFFF"/>
      <w:sz w:val="18"/>
      <w:szCs w:val="18"/>
      <w:lang w:eastAsia="en-GB"/>
    </w:rPr>
  </w:style>
  <w:style w:type="paragraph" w:styleId="NormalWeb">
    <w:name w:val="Normal (Web)"/>
    <w:basedOn w:val="Normal"/>
    <w:uiPriority w:val="99"/>
    <w:semiHidden/>
    <w:unhideWhenUsed/>
    <w:rsid w:val="0019416F"/>
    <w:pPr>
      <w:spacing w:before="100" w:beforeAutospacing="1" w:after="100" w:afterAutospacing="1"/>
    </w:pPr>
  </w:style>
  <w:style w:type="character" w:styleId="Strong">
    <w:name w:val="Strong"/>
    <w:basedOn w:val="DefaultParagraphFont"/>
    <w:uiPriority w:val="22"/>
    <w:qFormat/>
    <w:rsid w:val="0019416F"/>
    <w:rPr>
      <w:b/>
      <w:bCs/>
    </w:rPr>
  </w:style>
  <w:style w:type="character" w:styleId="Hyperlink">
    <w:name w:val="Hyperlink"/>
    <w:basedOn w:val="DefaultParagraphFont"/>
    <w:uiPriority w:val="99"/>
    <w:semiHidden/>
    <w:unhideWhenUsed/>
    <w:rsid w:val="001941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4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3265ab7df&amp;e=d19e9fd41c" TargetMode="External"/><Relationship Id="rId13" Type="http://schemas.openxmlformats.org/officeDocument/2006/relationships/hyperlink" Target="https://psnc.us7.list-manage.com/track/click?u=86d41ab7fa4c7c2c5d7210782&amp;id=42902a9926&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d40407baa&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d9607393bf&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9c6cfd4e48&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481c6df91&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03e143adb&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a86b8d582&amp;e=d19e9fd41c" TargetMode="External"/><Relationship Id="rId19" Type="http://schemas.openxmlformats.org/officeDocument/2006/relationships/hyperlink" Target="https://psnc.us7.list-manage.com/track/click?u=86d41ab7fa4c7c2c5d7210782&amp;id=645e1b487d&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5ddb3523c7&amp;e=d19e9fd41c" TargetMode="External"/><Relationship Id="rId14" Type="http://schemas.openxmlformats.org/officeDocument/2006/relationships/hyperlink" Target="https://psnc.us7.list-manage.com/track/click?u=86d41ab7fa4c7c2c5d7210782&amp;id=e7ded69ca0&amp;e=d19e9fd41c" TargetMode="External"/><Relationship Id="rId22" Type="http://schemas.openxmlformats.org/officeDocument/2006/relationships/hyperlink" Target="https://psnc.us7.list-manage.com/track/click?u=86d41ab7fa4c7c2c5d7210782&amp;id=f04b301e63&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c07cd128c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2022-09-05T07:45:00Z</dcterms:created>
  <dcterms:modified xsi:type="dcterms:W3CDTF">2022-09-05T07:47:00Z</dcterms:modified>
</cp:coreProperties>
</file>