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F3979" w14:paraId="19B30F2B" w14:textId="77777777" w:rsidTr="007F397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F3979" w14:paraId="4C27753F"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F3979" w14:paraId="70803477" w14:textId="77777777">
                    <w:trPr>
                      <w:tblCellSpacing w:w="0" w:type="dxa"/>
                      <w:jc w:val="center"/>
                    </w:trPr>
                    <w:tc>
                      <w:tcPr>
                        <w:tcW w:w="3000" w:type="dxa"/>
                        <w:hideMark/>
                      </w:tcPr>
                      <w:p w14:paraId="59216082" w14:textId="4CB692C5" w:rsidR="007F3979" w:rsidRDefault="007F3979">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1699FE3" w14:textId="77777777" w:rsidR="007F3979" w:rsidRDefault="007F3979">
                  <w:pPr>
                    <w:jc w:val="center"/>
                    <w:rPr>
                      <w:rFonts w:ascii="Times New Roman" w:eastAsia="Times New Roman" w:hAnsi="Times New Roman" w:cs="Times New Roman"/>
                      <w:sz w:val="20"/>
                      <w:szCs w:val="20"/>
                    </w:rPr>
                  </w:pPr>
                </w:p>
              </w:tc>
            </w:tr>
            <w:tr w:rsidR="007F3979" w14:paraId="2770C93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F3979" w14:paraId="52B1E71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87F9CDE" w14:textId="62B81160" w:rsidR="007F3979" w:rsidRDefault="007F3979">
                        <w:pPr>
                          <w:jc w:val="center"/>
                          <w:rPr>
                            <w:rFonts w:eastAsia="Times New Roman"/>
                          </w:rPr>
                        </w:pPr>
                        <w:r>
                          <w:rPr>
                            <w:rFonts w:eastAsia="Times New Roman"/>
                            <w:noProof/>
                          </w:rPr>
                          <w:drawing>
                            <wp:inline distT="0" distB="0" distL="0" distR="0" wp14:anchorId="3D9C5E74" wp14:editId="2F942E11">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F3979" w14:paraId="7504EF63" w14:textId="77777777">
                    <w:trPr>
                      <w:tblCellSpacing w:w="0" w:type="dxa"/>
                    </w:trPr>
                    <w:tc>
                      <w:tcPr>
                        <w:tcW w:w="0" w:type="auto"/>
                        <w:vMerge/>
                        <w:tcBorders>
                          <w:top w:val="nil"/>
                          <w:left w:val="nil"/>
                          <w:bottom w:val="single" w:sz="2" w:space="0" w:color="FFFFFF"/>
                          <w:right w:val="nil"/>
                        </w:tcBorders>
                        <w:vAlign w:val="center"/>
                        <w:hideMark/>
                      </w:tcPr>
                      <w:p w14:paraId="0DFBFDC2" w14:textId="77777777" w:rsidR="007F3979" w:rsidRDefault="007F3979">
                        <w:pPr>
                          <w:rPr>
                            <w:rFonts w:eastAsia="Times New Roman"/>
                          </w:rPr>
                        </w:pPr>
                      </w:p>
                    </w:tc>
                    <w:tc>
                      <w:tcPr>
                        <w:tcW w:w="3450" w:type="dxa"/>
                        <w:tcBorders>
                          <w:top w:val="nil"/>
                          <w:left w:val="nil"/>
                          <w:bottom w:val="nil"/>
                          <w:right w:val="nil"/>
                        </w:tcBorders>
                        <w:vAlign w:val="center"/>
                        <w:hideMark/>
                      </w:tcPr>
                      <w:p w14:paraId="1742B420" w14:textId="77777777" w:rsidR="007F3979" w:rsidRDefault="007F3979">
                        <w:pPr>
                          <w:pStyle w:val="Heading1"/>
                          <w:rPr>
                            <w:rFonts w:eastAsia="Times New Roman"/>
                          </w:rPr>
                        </w:pPr>
                        <w:r>
                          <w:rPr>
                            <w:rFonts w:eastAsia="Times New Roman"/>
                          </w:rPr>
                          <w:t>PSNC Newsletter</w:t>
                        </w:r>
                      </w:p>
                    </w:tc>
                  </w:tr>
                  <w:tr w:rsidR="007F3979" w14:paraId="74091C1A" w14:textId="77777777">
                    <w:trPr>
                      <w:tblCellSpacing w:w="0" w:type="dxa"/>
                    </w:trPr>
                    <w:tc>
                      <w:tcPr>
                        <w:tcW w:w="0" w:type="auto"/>
                        <w:vMerge/>
                        <w:tcBorders>
                          <w:top w:val="nil"/>
                          <w:left w:val="nil"/>
                          <w:bottom w:val="single" w:sz="2" w:space="0" w:color="FFFFFF"/>
                          <w:right w:val="nil"/>
                        </w:tcBorders>
                        <w:vAlign w:val="center"/>
                        <w:hideMark/>
                      </w:tcPr>
                      <w:p w14:paraId="596098E8" w14:textId="77777777" w:rsidR="007F3979" w:rsidRDefault="007F397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9D6E481" w14:textId="77777777" w:rsidR="007F3979" w:rsidRDefault="007F3979">
                        <w:pPr>
                          <w:pStyle w:val="Heading2"/>
                          <w:rPr>
                            <w:rFonts w:eastAsia="Times New Roman"/>
                            <w:color w:val="93378A"/>
                          </w:rPr>
                        </w:pPr>
                        <w:r>
                          <w:rPr>
                            <w:rFonts w:eastAsia="Times New Roman"/>
                            <w:color w:val="93378A"/>
                          </w:rPr>
                          <w:t>Wednesday 20th July 2022</w:t>
                        </w:r>
                      </w:p>
                    </w:tc>
                  </w:tr>
                </w:tbl>
                <w:p w14:paraId="1C87F939" w14:textId="77777777" w:rsidR="007F3979" w:rsidRDefault="007F3979">
                  <w:pPr>
                    <w:rPr>
                      <w:rFonts w:ascii="Times New Roman" w:eastAsia="Times New Roman" w:hAnsi="Times New Roman" w:cs="Times New Roman"/>
                      <w:sz w:val="20"/>
                      <w:szCs w:val="20"/>
                    </w:rPr>
                  </w:pPr>
                </w:p>
              </w:tc>
            </w:tr>
            <w:tr w:rsidR="007F3979" w14:paraId="41898BA2" w14:textId="77777777">
              <w:tblPrEx>
                <w:shd w:val="clear" w:color="auto" w:fill="auto"/>
              </w:tblPrEx>
              <w:trPr>
                <w:tblCellSpacing w:w="0" w:type="dxa"/>
                <w:jc w:val="center"/>
              </w:trPr>
              <w:tc>
                <w:tcPr>
                  <w:tcW w:w="9000" w:type="dxa"/>
                  <w:hideMark/>
                </w:tcPr>
                <w:p w14:paraId="2CE3FDBA" w14:textId="5696464F" w:rsidR="007F3979" w:rsidRDefault="007F3979">
                  <w:pPr>
                    <w:rPr>
                      <w:rFonts w:eastAsia="Times New Roman"/>
                    </w:rPr>
                  </w:pPr>
                  <w:r>
                    <w:rPr>
                      <w:rFonts w:eastAsia="Times New Roman"/>
                      <w:noProof/>
                    </w:rPr>
                    <w:drawing>
                      <wp:inline distT="0" distB="0" distL="0" distR="0" wp14:anchorId="32E04C8D" wp14:editId="7C11EBF6">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F3979" w14:paraId="372DB22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7F3979" w14:paraId="7CAA653E" w14:textId="77777777">
                    <w:trPr>
                      <w:trHeight w:val="150"/>
                      <w:tblCellSpacing w:w="15" w:type="dxa"/>
                      <w:jc w:val="center"/>
                    </w:trPr>
                    <w:tc>
                      <w:tcPr>
                        <w:tcW w:w="150" w:type="dxa"/>
                        <w:vAlign w:val="center"/>
                        <w:hideMark/>
                      </w:tcPr>
                      <w:p w14:paraId="54BE8F21" w14:textId="77777777" w:rsidR="007F3979" w:rsidRDefault="007F3979" w:rsidP="007F3979">
                        <w:pPr>
                          <w:rPr>
                            <w:rFonts w:eastAsia="Times New Roman"/>
                          </w:rPr>
                        </w:pPr>
                      </w:p>
                    </w:tc>
                    <w:tc>
                      <w:tcPr>
                        <w:tcW w:w="8700" w:type="dxa"/>
                        <w:vAlign w:val="center"/>
                        <w:hideMark/>
                      </w:tcPr>
                      <w:p w14:paraId="2D85D78E" w14:textId="77777777" w:rsidR="007F3979" w:rsidRDefault="007F3979" w:rsidP="007F3979">
                        <w:pPr>
                          <w:rPr>
                            <w:rFonts w:ascii="Times New Roman" w:eastAsia="Times New Roman" w:hAnsi="Times New Roman" w:cs="Times New Roman"/>
                            <w:sz w:val="20"/>
                            <w:szCs w:val="20"/>
                          </w:rPr>
                        </w:pPr>
                      </w:p>
                    </w:tc>
                    <w:tc>
                      <w:tcPr>
                        <w:tcW w:w="150" w:type="dxa"/>
                        <w:vAlign w:val="center"/>
                        <w:hideMark/>
                      </w:tcPr>
                      <w:p w14:paraId="02AB3204" w14:textId="77777777" w:rsidR="007F3979" w:rsidRDefault="007F3979" w:rsidP="007F3979">
                        <w:pPr>
                          <w:rPr>
                            <w:rFonts w:ascii="Times New Roman" w:eastAsia="Times New Roman" w:hAnsi="Times New Roman" w:cs="Times New Roman"/>
                            <w:sz w:val="20"/>
                            <w:szCs w:val="20"/>
                          </w:rPr>
                        </w:pPr>
                      </w:p>
                    </w:tc>
                  </w:tr>
                  <w:tr w:rsidR="007F3979" w14:paraId="0502B58C" w14:textId="77777777">
                    <w:trPr>
                      <w:tblCellSpacing w:w="15" w:type="dxa"/>
                      <w:jc w:val="center"/>
                    </w:trPr>
                    <w:tc>
                      <w:tcPr>
                        <w:tcW w:w="150" w:type="dxa"/>
                        <w:vAlign w:val="center"/>
                        <w:hideMark/>
                      </w:tcPr>
                      <w:p w14:paraId="2FFAF8A8" w14:textId="77777777" w:rsidR="007F3979" w:rsidRDefault="007F3979" w:rsidP="007F3979">
                        <w:pPr>
                          <w:rPr>
                            <w:rFonts w:ascii="Times New Roman" w:eastAsia="Times New Roman" w:hAnsi="Times New Roman" w:cs="Times New Roman"/>
                            <w:sz w:val="20"/>
                            <w:szCs w:val="20"/>
                          </w:rPr>
                        </w:pPr>
                      </w:p>
                    </w:tc>
                    <w:tc>
                      <w:tcPr>
                        <w:tcW w:w="8700" w:type="dxa"/>
                        <w:vAlign w:val="center"/>
                        <w:hideMark/>
                      </w:tcPr>
                      <w:p w14:paraId="4A221C9F" w14:textId="77777777" w:rsidR="007F3979" w:rsidRDefault="007F3979" w:rsidP="007F3979">
                        <w:pPr>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9B0E691" w14:textId="77777777" w:rsidR="007F3979" w:rsidRDefault="007F3979" w:rsidP="007F3979">
                        <w:pPr>
                          <w:rPr>
                            <w:rFonts w:ascii="Tahoma" w:eastAsia="Times New Roman" w:hAnsi="Tahoma" w:cs="Tahoma"/>
                            <w:color w:val="303030"/>
                            <w:sz w:val="21"/>
                            <w:szCs w:val="21"/>
                          </w:rPr>
                        </w:pPr>
                        <w:r>
                          <w:rPr>
                            <w:rFonts w:ascii="Tahoma" w:eastAsia="Times New Roman" w:hAnsi="Tahoma" w:cs="Tahoma"/>
                            <w:color w:val="303030"/>
                            <w:sz w:val="21"/>
                            <w:szCs w:val="21"/>
                          </w:rPr>
                          <w:pict w14:anchorId="61E590D7">
                            <v:rect id="_x0000_i1032" style="width:468pt;height:1.5pt" o:hrstd="t" o:hr="t" fillcolor="#a0a0a0" stroked="f"/>
                          </w:pict>
                        </w:r>
                      </w:p>
                      <w:p w14:paraId="328A043F" w14:textId="350E5FDA" w:rsidR="007F3979" w:rsidRDefault="007F3979" w:rsidP="007F3979">
                        <w:pPr>
                          <w:pStyle w:val="Heading2"/>
                          <w:spacing w:after="0" w:line="240" w:lineRule="auto"/>
                          <w:rPr>
                            <w:rFonts w:eastAsia="Times New Roman"/>
                          </w:rPr>
                        </w:pPr>
                        <w:r>
                          <w:rPr>
                            <w:rFonts w:eastAsia="Times New Roman"/>
                          </w:rPr>
                          <w:t xml:space="preserve">In this update: PSNC update on medicine supply situation; our response to the NHS Pay Review; PQS declaration data published; </w:t>
                        </w:r>
                        <w:proofErr w:type="gramStart"/>
                        <w:r>
                          <w:rPr>
                            <w:rFonts w:eastAsia="Times New Roman"/>
                          </w:rPr>
                          <w:t>R</w:t>
                        </w:r>
                        <w:r>
                          <w:rPr>
                            <w:rFonts w:eastAsia="Times New Roman"/>
                          </w:rPr>
                          <w:t>eferred back</w:t>
                        </w:r>
                        <w:proofErr w:type="gramEnd"/>
                        <w:r>
                          <w:rPr>
                            <w:rFonts w:eastAsia="Times New Roman"/>
                          </w:rPr>
                          <w:t xml:space="preserve"> and disallowed items going digital from July.</w:t>
                        </w:r>
                      </w:p>
                      <w:p w14:paraId="73D1A7DF" w14:textId="77777777" w:rsidR="007F3979" w:rsidRDefault="007F3979" w:rsidP="007F3979">
                        <w:pPr>
                          <w:rPr>
                            <w:rFonts w:ascii="Tahoma" w:eastAsia="Times New Roman" w:hAnsi="Tahoma" w:cs="Tahoma"/>
                            <w:color w:val="303030"/>
                            <w:sz w:val="21"/>
                            <w:szCs w:val="21"/>
                          </w:rPr>
                        </w:pPr>
                        <w:r>
                          <w:rPr>
                            <w:rFonts w:ascii="Tahoma" w:eastAsia="Times New Roman" w:hAnsi="Tahoma" w:cs="Tahoma"/>
                            <w:color w:val="303030"/>
                            <w:sz w:val="21"/>
                            <w:szCs w:val="21"/>
                          </w:rPr>
                          <w:pict w14:anchorId="3EF27D38">
                            <v:rect id="_x0000_i1033" style="width:468pt;height:1.5pt" o:hrstd="t" o:hr="t" fillcolor="#a0a0a0" stroked="f"/>
                          </w:pict>
                        </w:r>
                      </w:p>
                      <w:p w14:paraId="4D21FEB0" w14:textId="77777777" w:rsidR="007F3979" w:rsidRDefault="007F3979" w:rsidP="007F3979">
                        <w:pPr>
                          <w:pStyle w:val="Heading2"/>
                          <w:spacing w:after="0" w:line="240" w:lineRule="auto"/>
                          <w:rPr>
                            <w:rFonts w:eastAsia="Times New Roman"/>
                          </w:rPr>
                        </w:pPr>
                        <w:r>
                          <w:rPr>
                            <w:rFonts w:eastAsia="Times New Roman"/>
                          </w:rPr>
                          <w:t>Medicine supply: Contractor Update from PSNC</w:t>
                        </w:r>
                      </w:p>
                      <w:p w14:paraId="2C347656" w14:textId="03800BEF" w:rsidR="007F3979" w:rsidRDefault="007F3979" w:rsidP="007F3979">
                        <w:pPr>
                          <w:rPr>
                            <w:rFonts w:ascii="Tahoma" w:eastAsia="Times New Roman" w:hAnsi="Tahoma" w:cs="Tahoma"/>
                            <w:color w:val="303030"/>
                            <w:sz w:val="21"/>
                            <w:szCs w:val="21"/>
                          </w:rPr>
                        </w:pPr>
                        <w:r>
                          <w:rPr>
                            <w:rFonts w:ascii="Tahoma" w:eastAsia="Times New Roman" w:hAnsi="Tahoma" w:cs="Tahoma"/>
                            <w:color w:val="303030"/>
                            <w:sz w:val="21"/>
                            <w:szCs w:val="21"/>
                          </w:rPr>
                          <w:t>PSNC is becoming increasingly concerned about the sustained pressures on medicines supply and the very serious impact that this is having on community pharmacy teams and their patients.</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As such, we are asking contractors and their teams to continue using our regular </w:t>
                        </w:r>
                        <w:hyperlink r:id="rId8" w:tgtFrame="_blank" w:history="1">
                          <w:r>
                            <w:rPr>
                              <w:rStyle w:val="Hyperlink"/>
                              <w:rFonts w:ascii="Tahoma" w:eastAsia="Times New Roman" w:hAnsi="Tahoma" w:cs="Tahoma"/>
                              <w:b/>
                              <w:bCs/>
                              <w:color w:val="4E3487"/>
                              <w:sz w:val="21"/>
                              <w:szCs w:val="21"/>
                            </w:rPr>
                            <w:t>reporting tools</w:t>
                          </w:r>
                        </w:hyperlink>
                        <w:r>
                          <w:rPr>
                            <w:rFonts w:ascii="Tahoma" w:eastAsia="Times New Roman" w:hAnsi="Tahoma" w:cs="Tahoma"/>
                            <w:color w:val="303030"/>
                            <w:sz w:val="21"/>
                            <w:szCs w:val="21"/>
                          </w:rPr>
                          <w:t xml:space="preserve"> to help us to demonstrate the scale of the problems to the Department of Health and Social Care (DHSC) and to support escalations as needed. </w:t>
                        </w:r>
                      </w:p>
                      <w:p w14:paraId="62568C37" w14:textId="77777777" w:rsidR="007F3979" w:rsidRDefault="007F3979" w:rsidP="007F3979">
                        <w:pPr>
                          <w:rPr>
                            <w:rFonts w:ascii="Tahoma" w:eastAsia="Times New Roman" w:hAnsi="Tahoma" w:cs="Tahoma"/>
                            <w:color w:val="303030"/>
                            <w:sz w:val="21"/>
                            <w:szCs w:val="21"/>
                          </w:rPr>
                        </w:pPr>
                      </w:p>
                      <w:p w14:paraId="73AC9742" w14:textId="2D4E0342" w:rsidR="007F3979" w:rsidRDefault="007F3979" w:rsidP="007F3979">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The sustained increases in price concessions that we have seen so far in 2022 – with more than 100 concessions being granted in some months – show no signs of abating, and we know that many pharmacies now find themselves in a critical situation trying to source medicines in a timely manner and facing significant financial risk due to greater uncertainty around expected reimbursement prices for </w:t>
                        </w:r>
                        <w:proofErr w:type="gramStart"/>
                        <w:r>
                          <w:rPr>
                            <w:rFonts w:ascii="Tahoma" w:hAnsi="Tahoma" w:cs="Tahoma"/>
                            <w:color w:val="303030"/>
                            <w:sz w:val="21"/>
                            <w:szCs w:val="21"/>
                          </w:rPr>
                          <w:t>a large number of</w:t>
                        </w:r>
                        <w:proofErr w:type="gramEnd"/>
                        <w:r>
                          <w:rPr>
                            <w:rFonts w:ascii="Tahoma" w:hAnsi="Tahoma" w:cs="Tahoma"/>
                            <w:color w:val="303030"/>
                            <w:sz w:val="21"/>
                            <w:szCs w:val="21"/>
                          </w:rPr>
                          <w:t xml:space="preserve"> medicines.</w:t>
                        </w:r>
                      </w:p>
                      <w:p w14:paraId="24DFB652" w14:textId="77777777" w:rsidR="007F3979" w:rsidRDefault="007F3979" w:rsidP="007F3979">
                        <w:pPr>
                          <w:pStyle w:val="NormalWeb"/>
                          <w:spacing w:before="0" w:beforeAutospacing="0" w:after="0" w:afterAutospacing="0"/>
                          <w:rPr>
                            <w:rFonts w:ascii="Tahoma" w:hAnsi="Tahoma" w:cs="Tahoma"/>
                            <w:color w:val="303030"/>
                            <w:sz w:val="21"/>
                            <w:szCs w:val="21"/>
                          </w:rPr>
                        </w:pPr>
                      </w:p>
                      <w:p w14:paraId="3F33ACE6" w14:textId="77777777" w:rsidR="007F3979" w:rsidRDefault="007F3979" w:rsidP="007F3979">
                        <w:pPr>
                          <w:pStyle w:val="NormalWeb"/>
                          <w:spacing w:before="0" w:beforeAutospacing="0" w:after="0" w:afterAutospacing="0"/>
                          <w:rPr>
                            <w:rFonts w:ascii="Tahoma" w:hAnsi="Tahoma" w:cs="Tahoma"/>
                            <w:color w:val="303030"/>
                            <w:sz w:val="21"/>
                            <w:szCs w:val="21"/>
                          </w:rPr>
                        </w:pPr>
                        <w:hyperlink r:id="rId9" w:tgtFrame="_blank" w:history="1">
                          <w:r>
                            <w:rPr>
                              <w:rStyle w:val="Hyperlink"/>
                              <w:rFonts w:ascii="Tahoma" w:hAnsi="Tahoma" w:cs="Tahoma"/>
                              <w:b/>
                              <w:bCs/>
                              <w:color w:val="4E3487"/>
                              <w:sz w:val="21"/>
                              <w:szCs w:val="21"/>
                            </w:rPr>
                            <w:t>Read about PSNC's work in this area and our practical tips for contractors</w:t>
                          </w:r>
                        </w:hyperlink>
                      </w:p>
                      <w:p w14:paraId="3C7CB904" w14:textId="77777777" w:rsidR="007F3979" w:rsidRDefault="007F3979" w:rsidP="007F3979">
                        <w:pPr>
                          <w:rPr>
                            <w:rFonts w:ascii="Tahoma" w:eastAsia="Times New Roman" w:hAnsi="Tahoma" w:cs="Tahoma"/>
                            <w:color w:val="303030"/>
                            <w:sz w:val="21"/>
                            <w:szCs w:val="21"/>
                          </w:rPr>
                        </w:pPr>
                        <w:r>
                          <w:rPr>
                            <w:rFonts w:ascii="Tahoma" w:eastAsia="Times New Roman" w:hAnsi="Tahoma" w:cs="Tahoma"/>
                            <w:color w:val="303030"/>
                            <w:sz w:val="21"/>
                            <w:szCs w:val="21"/>
                          </w:rPr>
                          <w:pict w14:anchorId="77BAA382">
                            <v:rect id="_x0000_i1034" style="width:468pt;height:1.5pt" o:hrstd="t" o:hr="t" fillcolor="#a0a0a0" stroked="f"/>
                          </w:pict>
                        </w:r>
                      </w:p>
                      <w:p w14:paraId="17D2908B" w14:textId="77777777" w:rsidR="007F3979" w:rsidRDefault="007F3979" w:rsidP="007F3979">
                        <w:pPr>
                          <w:pStyle w:val="Heading2"/>
                          <w:spacing w:after="0" w:line="240" w:lineRule="auto"/>
                          <w:rPr>
                            <w:rFonts w:eastAsia="Times New Roman"/>
                          </w:rPr>
                        </w:pPr>
                        <w:r>
                          <w:rPr>
                            <w:rFonts w:eastAsia="Times New Roman"/>
                          </w:rPr>
                          <w:t>PSNC response to NHS Pay Review Announcement</w:t>
                        </w:r>
                      </w:p>
                      <w:p w14:paraId="03FFDFEB" w14:textId="77777777" w:rsidR="007F3979" w:rsidRDefault="007F3979" w:rsidP="007F3979">
                        <w:pPr>
                          <w:rPr>
                            <w:rFonts w:ascii="Tahoma" w:eastAsia="Times New Roman" w:hAnsi="Tahoma" w:cs="Tahoma"/>
                            <w:color w:val="303030"/>
                            <w:sz w:val="21"/>
                            <w:szCs w:val="21"/>
                          </w:rPr>
                        </w:pPr>
                        <w:r>
                          <w:rPr>
                            <w:rFonts w:ascii="Tahoma" w:eastAsia="Times New Roman" w:hAnsi="Tahoma" w:cs="Tahoma"/>
                            <w:color w:val="303030"/>
                            <w:sz w:val="21"/>
                            <w:szCs w:val="21"/>
                          </w:rPr>
                          <w:t>In response to the news that the Government has accepted the recommendations from the independent NHS pay review bodies, PSNC has reiterated its position that community pharmacy contractors need urgent funding support.</w:t>
                        </w:r>
                        <w:r>
                          <w:rPr>
                            <w:rFonts w:ascii="Tahoma" w:eastAsia="Times New Roman" w:hAnsi="Tahoma" w:cs="Tahoma"/>
                            <w:color w:val="303030"/>
                            <w:sz w:val="21"/>
                            <w:szCs w:val="21"/>
                          </w:rPr>
                          <w:br/>
                        </w:r>
                        <w:r>
                          <w:rPr>
                            <w:rFonts w:ascii="Tahoma" w:eastAsia="Times New Roman" w:hAnsi="Tahoma" w:cs="Tahoma"/>
                            <w:color w:val="303030"/>
                            <w:sz w:val="21"/>
                            <w:szCs w:val="21"/>
                          </w:rPr>
                          <w:br/>
                          <w:t>Commenting, PSNC's CEO, Janet Morrison said “The Government’s agreement to award public sector workers a pay rise this year will feel like yet another slap in the face for community pharmacy teams. While we recognise that many of our NHS colleagues will desperately need an uplift in the face of uncontrolled inflationary rises, we are clear that contractors and their teams need and deserve the same help. This is particularly the case as satisfaction with other healthcare services falls off a cliff and pharmacies are being left, as always, to pick up the pieces for their local communities."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PSNC's full response</w:t>
                          </w:r>
                        </w:hyperlink>
                        <w:r>
                          <w:rPr>
                            <w:rFonts w:ascii="Tahoma" w:eastAsia="Times New Roman" w:hAnsi="Tahoma" w:cs="Tahoma"/>
                            <w:color w:val="303030"/>
                            <w:sz w:val="21"/>
                            <w:szCs w:val="21"/>
                          </w:rPr>
                          <w:t xml:space="preserve"> </w:t>
                        </w:r>
                      </w:p>
                      <w:p w14:paraId="0A3DEF6D" w14:textId="77777777" w:rsidR="007F3979" w:rsidRDefault="007F3979" w:rsidP="007F3979">
                        <w:pPr>
                          <w:rPr>
                            <w:rFonts w:ascii="Tahoma" w:eastAsia="Times New Roman" w:hAnsi="Tahoma" w:cs="Tahoma"/>
                            <w:color w:val="303030"/>
                            <w:sz w:val="21"/>
                            <w:szCs w:val="21"/>
                          </w:rPr>
                        </w:pPr>
                        <w:r>
                          <w:rPr>
                            <w:rFonts w:ascii="Tahoma" w:eastAsia="Times New Roman" w:hAnsi="Tahoma" w:cs="Tahoma"/>
                            <w:color w:val="303030"/>
                            <w:sz w:val="21"/>
                            <w:szCs w:val="21"/>
                          </w:rPr>
                          <w:pict w14:anchorId="4E1FAE15">
                            <v:rect id="_x0000_i1035" style="width:468pt;height:1.5pt" o:hrstd="t" o:hr="t" fillcolor="#a0a0a0" stroked="f"/>
                          </w:pict>
                        </w:r>
                      </w:p>
                      <w:p w14:paraId="0516CCCB" w14:textId="77777777" w:rsidR="007F3979" w:rsidRDefault="007F3979" w:rsidP="007F3979">
                        <w:pPr>
                          <w:pStyle w:val="Heading2"/>
                          <w:spacing w:after="0" w:line="240" w:lineRule="auto"/>
                          <w:rPr>
                            <w:rFonts w:eastAsia="Times New Roman"/>
                          </w:rPr>
                        </w:pPr>
                        <w:r>
                          <w:rPr>
                            <w:rFonts w:eastAsia="Times New Roman"/>
                          </w:rPr>
                          <w:t>Over 90% of pharmacies participated in 2021/22 PQS</w:t>
                        </w:r>
                      </w:p>
                      <w:p w14:paraId="56BB30F5" w14:textId="77777777" w:rsidR="007F3979" w:rsidRDefault="007F3979" w:rsidP="007F3979">
                        <w:pPr>
                          <w:rPr>
                            <w:rFonts w:ascii="Tahoma" w:eastAsia="Times New Roman" w:hAnsi="Tahoma" w:cs="Tahoma"/>
                            <w:color w:val="303030"/>
                            <w:sz w:val="21"/>
                            <w:szCs w:val="21"/>
                          </w:rPr>
                        </w:pPr>
                        <w:r>
                          <w:rPr>
                            <w:rFonts w:ascii="Tahoma" w:eastAsia="Times New Roman" w:hAnsi="Tahoma" w:cs="Tahoma"/>
                            <w:color w:val="303030"/>
                            <w:sz w:val="21"/>
                            <w:szCs w:val="21"/>
                          </w:rPr>
                          <w:lastRenderedPageBreak/>
                          <w:t>The NHS Business Services Authority (NHSBSA) has published the declaration data for the 2021/22 Pharmacy Quality Scheme (PQS). The data shows which community pharmacy contractors made a declaration and breaks down the data to see which domains a contractor claimed for. PSNC's Services Team has published a summary paper and infographic detailing the outcomes of the 2021/22 PQS.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more and download the PSNC resources</w:t>
                          </w:r>
                        </w:hyperlink>
                        <w:r>
                          <w:rPr>
                            <w:rFonts w:ascii="Tahoma" w:eastAsia="Times New Roman" w:hAnsi="Tahoma" w:cs="Tahoma"/>
                            <w:color w:val="303030"/>
                            <w:sz w:val="21"/>
                            <w:szCs w:val="21"/>
                          </w:rPr>
                          <w:t xml:space="preserve"> </w:t>
                        </w:r>
                      </w:p>
                      <w:p w14:paraId="6651FD18" w14:textId="77777777" w:rsidR="007F3979" w:rsidRDefault="007F3979" w:rsidP="007F3979">
                        <w:pPr>
                          <w:rPr>
                            <w:rFonts w:ascii="Tahoma" w:eastAsia="Times New Roman" w:hAnsi="Tahoma" w:cs="Tahoma"/>
                            <w:color w:val="303030"/>
                            <w:sz w:val="21"/>
                            <w:szCs w:val="21"/>
                          </w:rPr>
                        </w:pPr>
                        <w:r>
                          <w:rPr>
                            <w:rFonts w:ascii="Tahoma" w:eastAsia="Times New Roman" w:hAnsi="Tahoma" w:cs="Tahoma"/>
                            <w:color w:val="303030"/>
                            <w:sz w:val="21"/>
                            <w:szCs w:val="21"/>
                          </w:rPr>
                          <w:pict w14:anchorId="30663F36">
                            <v:rect id="_x0000_i1036" style="width:468pt;height:1.5pt" o:hrstd="t" o:hr="t" fillcolor="#a0a0a0" stroked="f"/>
                          </w:pict>
                        </w:r>
                      </w:p>
                      <w:p w14:paraId="7267769B" w14:textId="77777777" w:rsidR="007F3979" w:rsidRDefault="007F3979" w:rsidP="007F3979">
                        <w:pPr>
                          <w:pStyle w:val="Heading2"/>
                          <w:spacing w:after="0" w:line="240" w:lineRule="auto"/>
                          <w:rPr>
                            <w:rFonts w:eastAsia="Times New Roman"/>
                          </w:rPr>
                        </w:pPr>
                        <w:proofErr w:type="gramStart"/>
                        <w:r>
                          <w:rPr>
                            <w:rFonts w:eastAsia="Times New Roman"/>
                          </w:rPr>
                          <w:t>Referred back</w:t>
                        </w:r>
                        <w:proofErr w:type="gramEnd"/>
                        <w:r>
                          <w:rPr>
                            <w:rFonts w:eastAsia="Times New Roman"/>
                          </w:rPr>
                          <w:t xml:space="preserve"> and disallowed items going fully digital from July 2022</w:t>
                        </w:r>
                      </w:p>
                      <w:p w14:paraId="063DFFF0" w14:textId="35623C3C" w:rsidR="007F3979" w:rsidRDefault="007F3979" w:rsidP="007F3979">
                        <w:pPr>
                          <w:rPr>
                            <w:rFonts w:ascii="Tahoma" w:eastAsia="Times New Roman" w:hAnsi="Tahoma" w:cs="Tahoma"/>
                            <w:color w:val="303030"/>
                            <w:sz w:val="21"/>
                            <w:szCs w:val="21"/>
                          </w:rPr>
                        </w:pPr>
                        <w:r>
                          <w:rPr>
                            <w:rFonts w:ascii="Tahoma" w:eastAsia="Times New Roman" w:hAnsi="Tahoma" w:cs="Tahoma"/>
                            <w:color w:val="303030"/>
                            <w:sz w:val="21"/>
                            <w:szCs w:val="21"/>
                          </w:rPr>
                          <w:t xml:space="preserve">We would like to remind contractors that from July 2022, all new prescription </w:t>
                        </w:r>
                        <w:proofErr w:type="gramStart"/>
                        <w:r>
                          <w:rPr>
                            <w:rFonts w:ascii="Tahoma" w:eastAsia="Times New Roman" w:hAnsi="Tahoma" w:cs="Tahoma"/>
                            <w:color w:val="303030"/>
                            <w:sz w:val="21"/>
                            <w:szCs w:val="21"/>
                          </w:rPr>
                          <w:t>returns/referred back</w:t>
                        </w:r>
                        <w:proofErr w:type="gramEnd"/>
                        <w:r>
                          <w:rPr>
                            <w:rFonts w:ascii="Tahoma" w:eastAsia="Times New Roman" w:hAnsi="Tahoma" w:cs="Tahoma"/>
                            <w:color w:val="303030"/>
                            <w:sz w:val="21"/>
                            <w:szCs w:val="21"/>
                          </w:rPr>
                          <w:t xml:space="preserve"> and disallowed items will be received through the Manage Your Service Portal (MYS) portal, and from this month, MYS will be the only route available to view and submit the information required for these items. To support contractors through this change, PSNC's </w:t>
                        </w:r>
                        <w:proofErr w:type="gramStart"/>
                        <w:r>
                          <w:rPr>
                            <w:rFonts w:ascii="Tahoma" w:eastAsia="Times New Roman" w:hAnsi="Tahoma" w:cs="Tahoma"/>
                            <w:color w:val="303030"/>
                            <w:sz w:val="21"/>
                            <w:szCs w:val="21"/>
                          </w:rPr>
                          <w:t>Dispensing</w:t>
                        </w:r>
                        <w:proofErr w:type="gramEnd"/>
                        <w:r>
                          <w:rPr>
                            <w:rFonts w:ascii="Tahoma" w:eastAsia="Times New Roman" w:hAnsi="Tahoma" w:cs="Tahoma"/>
                            <w:color w:val="303030"/>
                            <w:sz w:val="21"/>
                            <w:szCs w:val="21"/>
                          </w:rPr>
                          <w:t xml:space="preserve"> and Supply Team has published a new briefing about prescription returns and the rules concerning disallowed items. </w:t>
                        </w:r>
                      </w:p>
                      <w:p w14:paraId="14AD9879" w14:textId="77777777" w:rsidR="007F3979" w:rsidRDefault="007F3979" w:rsidP="007F3979">
                        <w:pPr>
                          <w:rPr>
                            <w:rFonts w:ascii="Tahoma" w:eastAsia="Times New Roman" w:hAnsi="Tahoma" w:cs="Tahoma"/>
                            <w:color w:val="303030"/>
                            <w:sz w:val="21"/>
                            <w:szCs w:val="21"/>
                          </w:rPr>
                        </w:pPr>
                      </w:p>
                      <w:p w14:paraId="139055C2" w14:textId="77777777" w:rsidR="007F3979" w:rsidRDefault="007F3979" w:rsidP="007F3979">
                        <w:pPr>
                          <w:pStyle w:val="NormalWeb"/>
                          <w:spacing w:before="0" w:beforeAutospacing="0" w:after="0" w:afterAutospacing="0"/>
                          <w:rPr>
                            <w:rFonts w:ascii="Tahoma" w:hAnsi="Tahoma" w:cs="Tahoma"/>
                            <w:color w:val="303030"/>
                            <w:sz w:val="21"/>
                            <w:szCs w:val="21"/>
                          </w:rPr>
                        </w:pPr>
                        <w:hyperlink r:id="rId12" w:tgtFrame="_blank" w:history="1">
                          <w:r>
                            <w:rPr>
                              <w:rStyle w:val="Hyperlink"/>
                              <w:rFonts w:ascii="Tahoma" w:hAnsi="Tahoma" w:cs="Tahoma"/>
                              <w:b/>
                              <w:bCs/>
                              <w:color w:val="4E3487"/>
                              <w:sz w:val="21"/>
                              <w:szCs w:val="21"/>
                            </w:rPr>
                            <w:t>Find out more and read the briefing</w:t>
                          </w:r>
                        </w:hyperlink>
                      </w:p>
                    </w:tc>
                    <w:tc>
                      <w:tcPr>
                        <w:tcW w:w="150" w:type="dxa"/>
                        <w:vAlign w:val="center"/>
                        <w:hideMark/>
                      </w:tcPr>
                      <w:p w14:paraId="2336B677" w14:textId="77777777" w:rsidR="007F3979" w:rsidRDefault="007F3979" w:rsidP="007F3979">
                        <w:pPr>
                          <w:rPr>
                            <w:rFonts w:ascii="Tahoma" w:hAnsi="Tahoma" w:cs="Tahoma"/>
                            <w:color w:val="303030"/>
                            <w:sz w:val="21"/>
                            <w:szCs w:val="21"/>
                          </w:rPr>
                        </w:pPr>
                      </w:p>
                    </w:tc>
                  </w:tr>
                  <w:tr w:rsidR="007F3979" w14:paraId="1217CEAE" w14:textId="77777777">
                    <w:trPr>
                      <w:trHeight w:val="150"/>
                      <w:tblCellSpacing w:w="15" w:type="dxa"/>
                      <w:jc w:val="center"/>
                    </w:trPr>
                    <w:tc>
                      <w:tcPr>
                        <w:tcW w:w="150" w:type="dxa"/>
                        <w:vAlign w:val="center"/>
                        <w:hideMark/>
                      </w:tcPr>
                      <w:p w14:paraId="53FB65D1" w14:textId="77777777" w:rsidR="007F3979" w:rsidRDefault="007F3979" w:rsidP="007F3979">
                        <w:pPr>
                          <w:rPr>
                            <w:rFonts w:ascii="Times New Roman" w:eastAsia="Times New Roman" w:hAnsi="Times New Roman" w:cs="Times New Roman"/>
                            <w:sz w:val="20"/>
                            <w:szCs w:val="20"/>
                          </w:rPr>
                        </w:pPr>
                      </w:p>
                    </w:tc>
                    <w:tc>
                      <w:tcPr>
                        <w:tcW w:w="8700" w:type="dxa"/>
                        <w:vAlign w:val="center"/>
                        <w:hideMark/>
                      </w:tcPr>
                      <w:p w14:paraId="6E7DF856" w14:textId="77777777" w:rsidR="007F3979" w:rsidRDefault="007F3979" w:rsidP="007F3979">
                        <w:pPr>
                          <w:rPr>
                            <w:rFonts w:ascii="Times New Roman" w:eastAsia="Times New Roman" w:hAnsi="Times New Roman" w:cs="Times New Roman"/>
                            <w:sz w:val="20"/>
                            <w:szCs w:val="20"/>
                          </w:rPr>
                        </w:pPr>
                      </w:p>
                    </w:tc>
                    <w:tc>
                      <w:tcPr>
                        <w:tcW w:w="150" w:type="dxa"/>
                        <w:vAlign w:val="center"/>
                        <w:hideMark/>
                      </w:tcPr>
                      <w:p w14:paraId="71ACED48" w14:textId="77777777" w:rsidR="007F3979" w:rsidRDefault="007F3979" w:rsidP="007F3979">
                        <w:pPr>
                          <w:rPr>
                            <w:rFonts w:ascii="Times New Roman" w:eastAsia="Times New Roman" w:hAnsi="Times New Roman" w:cs="Times New Roman"/>
                            <w:sz w:val="20"/>
                            <w:szCs w:val="20"/>
                          </w:rPr>
                        </w:pPr>
                      </w:p>
                    </w:tc>
                  </w:tr>
                </w:tbl>
                <w:p w14:paraId="3660B5DD" w14:textId="77777777" w:rsidR="007F3979" w:rsidRDefault="007F3979" w:rsidP="007F3979">
                  <w:pPr>
                    <w:rPr>
                      <w:rFonts w:ascii="Times New Roman" w:eastAsia="Times New Roman" w:hAnsi="Times New Roman" w:cs="Times New Roman"/>
                      <w:sz w:val="20"/>
                      <w:szCs w:val="20"/>
                    </w:rPr>
                  </w:pPr>
                </w:p>
              </w:tc>
            </w:tr>
          </w:tbl>
          <w:p w14:paraId="6F187E52" w14:textId="77777777" w:rsidR="007F3979" w:rsidRDefault="007F3979">
            <w:pPr>
              <w:jc w:val="center"/>
              <w:rPr>
                <w:rFonts w:ascii="Times New Roman" w:eastAsia="Times New Roman" w:hAnsi="Times New Roman" w:cs="Times New Roman"/>
                <w:sz w:val="20"/>
                <w:szCs w:val="20"/>
              </w:rPr>
            </w:pPr>
          </w:p>
        </w:tc>
      </w:tr>
      <w:tr w:rsidR="007F3979" w14:paraId="40DE2106" w14:textId="77777777" w:rsidTr="007F397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F3979" w14:paraId="7276436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F3979" w14:paraId="2CCA4E02" w14:textId="77777777">
                    <w:trPr>
                      <w:tblCellSpacing w:w="0" w:type="dxa"/>
                      <w:jc w:val="center"/>
                    </w:trPr>
                    <w:tc>
                      <w:tcPr>
                        <w:tcW w:w="3000" w:type="dxa"/>
                        <w:tcMar>
                          <w:top w:w="30" w:type="dxa"/>
                          <w:left w:w="75" w:type="dxa"/>
                          <w:bottom w:w="30" w:type="dxa"/>
                          <w:right w:w="75" w:type="dxa"/>
                        </w:tcMar>
                        <w:hideMark/>
                      </w:tcPr>
                      <w:p w14:paraId="0559B65F" w14:textId="77777777" w:rsidR="007F3979" w:rsidRDefault="007F3979">
                        <w:pPr>
                          <w:pStyle w:val="Heading4"/>
                          <w:jc w:val="center"/>
                          <w:rPr>
                            <w:rFonts w:eastAsia="Times New Roman"/>
                          </w:rPr>
                        </w:pPr>
                        <w:r>
                          <w:rPr>
                            <w:rFonts w:eastAsia="Times New Roman"/>
                          </w:rPr>
                          <w:lastRenderedPageBreak/>
                          <w:t>Pharmaceutical Services Negotiating Committee</w:t>
                        </w:r>
                      </w:p>
                      <w:p w14:paraId="5DB61481" w14:textId="2BF92878" w:rsidR="007F3979" w:rsidRDefault="007F397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D93BD74" wp14:editId="23E1E41E">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7D7E5E2" wp14:editId="44F0D32D">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09AC14F" wp14:editId="1F20626C">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BF69BA3" wp14:editId="248DC527">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D3D8955" w14:textId="77777777" w:rsidR="007F3979" w:rsidRDefault="007F397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F3979" w14:paraId="185FB65B" w14:textId="77777777" w:rsidTr="007F3979">
                    <w:trPr>
                      <w:trHeight w:val="20"/>
                      <w:tblCellSpacing w:w="0" w:type="dxa"/>
                      <w:jc w:val="center"/>
                    </w:trPr>
                    <w:tc>
                      <w:tcPr>
                        <w:tcW w:w="9000" w:type="dxa"/>
                        <w:tcMar>
                          <w:top w:w="150" w:type="dxa"/>
                          <w:left w:w="0" w:type="dxa"/>
                          <w:bottom w:w="0" w:type="dxa"/>
                          <w:right w:w="0" w:type="dxa"/>
                        </w:tcMar>
                        <w:vAlign w:val="center"/>
                        <w:hideMark/>
                      </w:tcPr>
                      <w:p w14:paraId="681F6B2E" w14:textId="5C5FB7FE" w:rsidR="007F3979" w:rsidRDefault="007F3979" w:rsidP="007F3979">
                        <w:pPr>
                          <w:rPr>
                            <w:rFonts w:ascii="Arial" w:eastAsia="Times New Roman" w:hAnsi="Arial" w:cs="Arial"/>
                            <w:color w:val="FFFFFF"/>
                            <w:sz w:val="17"/>
                            <w:szCs w:val="17"/>
                          </w:rPr>
                        </w:pPr>
                      </w:p>
                    </w:tc>
                  </w:tr>
                </w:tbl>
                <w:p w14:paraId="2AE37117" w14:textId="77777777" w:rsidR="007F3979" w:rsidRDefault="007F3979">
                  <w:pPr>
                    <w:jc w:val="center"/>
                    <w:rPr>
                      <w:rFonts w:ascii="Times New Roman" w:eastAsia="Times New Roman" w:hAnsi="Times New Roman" w:cs="Times New Roman"/>
                      <w:sz w:val="20"/>
                      <w:szCs w:val="20"/>
                    </w:rPr>
                  </w:pPr>
                </w:p>
              </w:tc>
            </w:tr>
          </w:tbl>
          <w:p w14:paraId="3E042A78" w14:textId="77777777" w:rsidR="007F3979" w:rsidRDefault="007F3979">
            <w:pPr>
              <w:jc w:val="center"/>
              <w:rPr>
                <w:rFonts w:ascii="Times New Roman" w:eastAsia="Times New Roman" w:hAnsi="Times New Roman" w:cs="Times New Roman"/>
                <w:sz w:val="20"/>
                <w:szCs w:val="20"/>
              </w:rPr>
            </w:pPr>
          </w:p>
        </w:tc>
      </w:tr>
    </w:tbl>
    <w:p w14:paraId="24A5BE72" w14:textId="1F9895DC" w:rsidR="007F3979" w:rsidRDefault="007F3979" w:rsidP="007F3979">
      <w:pPr>
        <w:rPr>
          <w:rFonts w:eastAsia="Times New Roman"/>
        </w:rPr>
      </w:pPr>
      <w:r>
        <w:rPr>
          <w:rFonts w:eastAsia="Times New Roman"/>
          <w:noProof/>
        </w:rPr>
        <w:drawing>
          <wp:inline distT="0" distB="0" distL="0" distR="0" wp14:anchorId="4EBD8EF0" wp14:editId="53C09EC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14C719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79"/>
    <w:rsid w:val="007F397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EB0F"/>
  <w15:chartTrackingRefBased/>
  <w15:docId w15:val="{B6BE4663-85D4-48D7-A536-0D109568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979"/>
    <w:rPr>
      <w:rFonts w:ascii="Calibri" w:hAnsi="Calibri" w:cs="Calibri"/>
      <w:lang w:eastAsia="en-GB"/>
    </w:rPr>
  </w:style>
  <w:style w:type="paragraph" w:styleId="Heading1">
    <w:name w:val="heading 1"/>
    <w:basedOn w:val="Normal"/>
    <w:link w:val="Heading1Char"/>
    <w:uiPriority w:val="9"/>
    <w:qFormat/>
    <w:rsid w:val="007F397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F3979"/>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7F397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97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F3979"/>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7F3979"/>
    <w:rPr>
      <w:rFonts w:ascii="Tahoma" w:hAnsi="Tahoma" w:cs="Tahoma"/>
      <w:b/>
      <w:bCs/>
      <w:color w:val="FFFFFF"/>
      <w:sz w:val="18"/>
      <w:szCs w:val="18"/>
      <w:lang w:eastAsia="en-GB"/>
    </w:rPr>
  </w:style>
  <w:style w:type="paragraph" w:styleId="NormalWeb">
    <w:name w:val="Normal (Web)"/>
    <w:basedOn w:val="Normal"/>
    <w:uiPriority w:val="99"/>
    <w:semiHidden/>
    <w:unhideWhenUsed/>
    <w:rsid w:val="007F3979"/>
    <w:pPr>
      <w:spacing w:before="100" w:beforeAutospacing="1" w:after="100" w:afterAutospacing="1"/>
    </w:pPr>
  </w:style>
  <w:style w:type="character" w:styleId="Strong">
    <w:name w:val="Strong"/>
    <w:basedOn w:val="DefaultParagraphFont"/>
    <w:uiPriority w:val="22"/>
    <w:qFormat/>
    <w:rsid w:val="007F3979"/>
    <w:rPr>
      <w:b/>
      <w:bCs/>
    </w:rPr>
  </w:style>
  <w:style w:type="character" w:styleId="Hyperlink">
    <w:name w:val="Hyperlink"/>
    <w:basedOn w:val="DefaultParagraphFont"/>
    <w:uiPriority w:val="99"/>
    <w:semiHidden/>
    <w:unhideWhenUsed/>
    <w:rsid w:val="007F39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04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8374774e9e&amp;e=d19e9fd41c" TargetMode="External"/><Relationship Id="rId13" Type="http://schemas.openxmlformats.org/officeDocument/2006/relationships/hyperlink" Target="https://psnc.us7.list-manage.com/track/click?u=86d41ab7fa4c7c2c5d7210782&amp;id=2db97e8b1c&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2d4da97e73&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065a5834f9&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e4713a8a3&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58dc886261&amp;e=d19e9fd41c" TargetMode="External"/><Relationship Id="rId19" Type="http://schemas.openxmlformats.org/officeDocument/2006/relationships/hyperlink" Target="https://psnc.us7.list-manage.com/track/click?u=86d41ab7fa4c7c2c5d7210782&amp;id=69971d45a7&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970dfd0b29&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9e0deedf9f&amp;e=d19e9fd41c" TargetMode="External"/><Relationship Id="rId27" Type="http://schemas.openxmlformats.org/officeDocument/2006/relationships/image" Target="https://psnc.us7.list-manage.com/track/open.php?u=86d41ab7fa4c7c2c5d7210782&amp;id=8e8882f3da&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2022-07-21T09:39:00Z</dcterms:created>
  <dcterms:modified xsi:type="dcterms:W3CDTF">2022-07-21T09:40:00Z</dcterms:modified>
</cp:coreProperties>
</file>