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92E94" w14:paraId="54B01ABF" w14:textId="77777777" w:rsidTr="00392E9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92E94" w14:paraId="40FB414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92E94" w14:paraId="15B9AD20" w14:textId="77777777">
                    <w:trPr>
                      <w:tblCellSpacing w:w="0" w:type="dxa"/>
                      <w:jc w:val="center"/>
                    </w:trPr>
                    <w:tc>
                      <w:tcPr>
                        <w:tcW w:w="3000" w:type="dxa"/>
                        <w:hideMark/>
                      </w:tcPr>
                      <w:p w14:paraId="4F76A58B" w14:textId="4108FE35" w:rsidR="00392E94" w:rsidRDefault="00392E94">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F33601F" w14:textId="77777777" w:rsidR="00392E94" w:rsidRDefault="00392E94">
                  <w:pPr>
                    <w:jc w:val="center"/>
                    <w:rPr>
                      <w:rFonts w:ascii="Times New Roman" w:eastAsia="Times New Roman" w:hAnsi="Times New Roman" w:cs="Times New Roman"/>
                      <w:sz w:val="20"/>
                      <w:szCs w:val="20"/>
                    </w:rPr>
                  </w:pPr>
                </w:p>
              </w:tc>
            </w:tr>
            <w:tr w:rsidR="00392E94" w14:paraId="3B79C04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92E94" w14:paraId="772BB668"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555C9CD" w14:textId="6013294E" w:rsidR="00392E94" w:rsidRDefault="00392E94">
                        <w:pPr>
                          <w:jc w:val="center"/>
                          <w:rPr>
                            <w:rFonts w:eastAsia="Times New Roman"/>
                          </w:rPr>
                        </w:pPr>
                        <w:r>
                          <w:rPr>
                            <w:rFonts w:eastAsia="Times New Roman"/>
                            <w:noProof/>
                          </w:rPr>
                          <w:drawing>
                            <wp:inline distT="0" distB="0" distL="0" distR="0" wp14:anchorId="3C355F30" wp14:editId="20AB20B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392E94" w14:paraId="349DFA82" w14:textId="77777777">
                    <w:trPr>
                      <w:tblCellSpacing w:w="0" w:type="dxa"/>
                    </w:trPr>
                    <w:tc>
                      <w:tcPr>
                        <w:tcW w:w="0" w:type="auto"/>
                        <w:vMerge/>
                        <w:tcBorders>
                          <w:top w:val="nil"/>
                          <w:left w:val="nil"/>
                          <w:bottom w:val="single" w:sz="2" w:space="0" w:color="FFFFFF"/>
                          <w:right w:val="nil"/>
                        </w:tcBorders>
                        <w:vAlign w:val="center"/>
                        <w:hideMark/>
                      </w:tcPr>
                      <w:p w14:paraId="6301AB24" w14:textId="77777777" w:rsidR="00392E94" w:rsidRDefault="00392E94">
                        <w:pPr>
                          <w:rPr>
                            <w:rFonts w:eastAsia="Times New Roman"/>
                          </w:rPr>
                        </w:pPr>
                      </w:p>
                    </w:tc>
                    <w:tc>
                      <w:tcPr>
                        <w:tcW w:w="3450" w:type="dxa"/>
                        <w:tcBorders>
                          <w:top w:val="nil"/>
                          <w:left w:val="nil"/>
                          <w:bottom w:val="nil"/>
                          <w:right w:val="nil"/>
                        </w:tcBorders>
                        <w:vAlign w:val="center"/>
                        <w:hideMark/>
                      </w:tcPr>
                      <w:p w14:paraId="520F6B8E" w14:textId="77777777" w:rsidR="00392E94" w:rsidRDefault="00392E94">
                        <w:pPr>
                          <w:pStyle w:val="Heading1"/>
                          <w:rPr>
                            <w:rFonts w:eastAsia="Times New Roman"/>
                          </w:rPr>
                        </w:pPr>
                        <w:r>
                          <w:rPr>
                            <w:rFonts w:eastAsia="Times New Roman"/>
                          </w:rPr>
                          <w:t>PSNC Newsletter</w:t>
                        </w:r>
                      </w:p>
                    </w:tc>
                  </w:tr>
                  <w:tr w:rsidR="00392E94" w14:paraId="3EE2A5B6" w14:textId="77777777">
                    <w:trPr>
                      <w:tblCellSpacing w:w="0" w:type="dxa"/>
                    </w:trPr>
                    <w:tc>
                      <w:tcPr>
                        <w:tcW w:w="0" w:type="auto"/>
                        <w:vMerge/>
                        <w:tcBorders>
                          <w:top w:val="nil"/>
                          <w:left w:val="nil"/>
                          <w:bottom w:val="single" w:sz="2" w:space="0" w:color="FFFFFF"/>
                          <w:right w:val="nil"/>
                        </w:tcBorders>
                        <w:vAlign w:val="center"/>
                        <w:hideMark/>
                      </w:tcPr>
                      <w:p w14:paraId="2BA0117D" w14:textId="77777777" w:rsidR="00392E94" w:rsidRDefault="00392E9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36CBAE18" w14:textId="77777777" w:rsidR="00392E94" w:rsidRDefault="00392E94">
                        <w:pPr>
                          <w:pStyle w:val="Heading2"/>
                          <w:rPr>
                            <w:rFonts w:eastAsia="Times New Roman"/>
                            <w:color w:val="93378A"/>
                          </w:rPr>
                        </w:pPr>
                        <w:r>
                          <w:rPr>
                            <w:rFonts w:eastAsia="Times New Roman"/>
                            <w:color w:val="93378A"/>
                          </w:rPr>
                          <w:t>Wednesday 13th July 2022</w:t>
                        </w:r>
                      </w:p>
                    </w:tc>
                  </w:tr>
                </w:tbl>
                <w:p w14:paraId="17FC0C8A" w14:textId="77777777" w:rsidR="00392E94" w:rsidRDefault="00392E94">
                  <w:pPr>
                    <w:rPr>
                      <w:rFonts w:ascii="Times New Roman" w:eastAsia="Times New Roman" w:hAnsi="Times New Roman" w:cs="Times New Roman"/>
                      <w:sz w:val="20"/>
                      <w:szCs w:val="20"/>
                    </w:rPr>
                  </w:pPr>
                </w:p>
              </w:tc>
            </w:tr>
            <w:tr w:rsidR="00392E94" w14:paraId="6EB17C6B" w14:textId="77777777">
              <w:tblPrEx>
                <w:shd w:val="clear" w:color="auto" w:fill="auto"/>
              </w:tblPrEx>
              <w:trPr>
                <w:tblCellSpacing w:w="0" w:type="dxa"/>
                <w:jc w:val="center"/>
              </w:trPr>
              <w:tc>
                <w:tcPr>
                  <w:tcW w:w="9000" w:type="dxa"/>
                  <w:hideMark/>
                </w:tcPr>
                <w:p w14:paraId="48D356B0" w14:textId="54BFF45E" w:rsidR="00392E94" w:rsidRDefault="00392E94">
                  <w:pPr>
                    <w:rPr>
                      <w:rFonts w:eastAsia="Times New Roman"/>
                    </w:rPr>
                  </w:pPr>
                  <w:r>
                    <w:rPr>
                      <w:rFonts w:eastAsia="Times New Roman"/>
                      <w:noProof/>
                    </w:rPr>
                    <w:drawing>
                      <wp:inline distT="0" distB="0" distL="0" distR="0" wp14:anchorId="66918E59" wp14:editId="2104EB3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392E94" w14:paraId="6B0AD67B"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392E94" w14:paraId="05BC520B" w14:textId="77777777">
                    <w:trPr>
                      <w:trHeight w:val="150"/>
                      <w:tblCellSpacing w:w="15" w:type="dxa"/>
                      <w:jc w:val="center"/>
                    </w:trPr>
                    <w:tc>
                      <w:tcPr>
                        <w:tcW w:w="150" w:type="dxa"/>
                        <w:vAlign w:val="center"/>
                        <w:hideMark/>
                      </w:tcPr>
                      <w:p w14:paraId="29FF16F3" w14:textId="77777777" w:rsidR="00392E94" w:rsidRDefault="00392E94">
                        <w:pPr>
                          <w:rPr>
                            <w:rFonts w:eastAsia="Times New Roman"/>
                          </w:rPr>
                        </w:pPr>
                      </w:p>
                    </w:tc>
                    <w:tc>
                      <w:tcPr>
                        <w:tcW w:w="8700" w:type="dxa"/>
                        <w:vAlign w:val="center"/>
                        <w:hideMark/>
                      </w:tcPr>
                      <w:p w14:paraId="3A202857" w14:textId="77777777" w:rsidR="00392E94" w:rsidRDefault="00392E94">
                        <w:pPr>
                          <w:rPr>
                            <w:rFonts w:ascii="Times New Roman" w:eastAsia="Times New Roman" w:hAnsi="Times New Roman" w:cs="Times New Roman"/>
                            <w:sz w:val="20"/>
                            <w:szCs w:val="20"/>
                          </w:rPr>
                        </w:pPr>
                      </w:p>
                    </w:tc>
                    <w:tc>
                      <w:tcPr>
                        <w:tcW w:w="150" w:type="dxa"/>
                        <w:vAlign w:val="center"/>
                        <w:hideMark/>
                      </w:tcPr>
                      <w:p w14:paraId="7EB8770E" w14:textId="77777777" w:rsidR="00392E94" w:rsidRDefault="00392E94">
                        <w:pPr>
                          <w:rPr>
                            <w:rFonts w:ascii="Times New Roman" w:eastAsia="Times New Roman" w:hAnsi="Times New Roman" w:cs="Times New Roman"/>
                            <w:sz w:val="20"/>
                            <w:szCs w:val="20"/>
                          </w:rPr>
                        </w:pPr>
                      </w:p>
                    </w:tc>
                  </w:tr>
                  <w:tr w:rsidR="00392E94" w14:paraId="313BDF24" w14:textId="77777777">
                    <w:trPr>
                      <w:tblCellSpacing w:w="15" w:type="dxa"/>
                      <w:jc w:val="center"/>
                    </w:trPr>
                    <w:tc>
                      <w:tcPr>
                        <w:tcW w:w="150" w:type="dxa"/>
                        <w:vAlign w:val="center"/>
                        <w:hideMark/>
                      </w:tcPr>
                      <w:p w14:paraId="24A43083" w14:textId="77777777" w:rsidR="00392E94" w:rsidRDefault="00392E94">
                        <w:pPr>
                          <w:rPr>
                            <w:rFonts w:ascii="Times New Roman" w:eastAsia="Times New Roman" w:hAnsi="Times New Roman" w:cs="Times New Roman"/>
                            <w:sz w:val="20"/>
                            <w:szCs w:val="20"/>
                          </w:rPr>
                        </w:pPr>
                      </w:p>
                    </w:tc>
                    <w:tc>
                      <w:tcPr>
                        <w:tcW w:w="8700" w:type="dxa"/>
                        <w:vAlign w:val="center"/>
                        <w:hideMark/>
                      </w:tcPr>
                      <w:p w14:paraId="49E5D420" w14:textId="77777777" w:rsidR="00392E94" w:rsidRDefault="00392E94">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107B4DB" w14:textId="77777777" w:rsidR="00392E94" w:rsidRDefault="00392E9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90EEB55">
                            <v:rect id="_x0000_i1032" style="width:468pt;height:1.5pt" o:hralign="center" o:hrstd="t" o:hr="t" fillcolor="#a0a0a0" stroked="f"/>
                          </w:pict>
                        </w:r>
                      </w:p>
                      <w:p w14:paraId="6FB1F83E" w14:textId="77777777" w:rsidR="00392E94" w:rsidRDefault="00392E94">
                        <w:pPr>
                          <w:pStyle w:val="Heading2"/>
                          <w:rPr>
                            <w:rFonts w:eastAsia="Times New Roman"/>
                          </w:rPr>
                        </w:pPr>
                        <w:r>
                          <w:rPr>
                            <w:rFonts w:eastAsia="Times New Roman"/>
                          </w:rPr>
                          <w:t>In this update: Deadline to submit expression of interest to provide C-19 autumn vac booster programme; pharmacy IT workstreams update; new opening hours briefing; charge for late submission of prescriptions.</w:t>
                        </w:r>
                      </w:p>
                      <w:p w14:paraId="198D55B1" w14:textId="77777777" w:rsidR="00392E94" w:rsidRDefault="00392E94">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C671783">
                            <v:rect id="_x0000_i1033" style="width:468pt;height:1.5pt" o:hralign="center" o:hrstd="t" o:hr="t" fillcolor="#a0a0a0" stroked="f"/>
                          </w:pict>
                        </w:r>
                      </w:p>
                      <w:p w14:paraId="5E1D21D1" w14:textId="77777777" w:rsidR="00392E94" w:rsidRDefault="00392E94" w:rsidP="00392E94">
                        <w:pPr>
                          <w:pStyle w:val="Heading2"/>
                          <w:spacing w:after="0"/>
                          <w:rPr>
                            <w:rFonts w:eastAsia="Times New Roman"/>
                          </w:rPr>
                        </w:pPr>
                        <w:r>
                          <w:rPr>
                            <w:rFonts w:eastAsia="Times New Roman"/>
                          </w:rPr>
                          <w:t>Deadline to submit expression of interest to provide C-19 autumn vaccine booster programme</w:t>
                        </w:r>
                      </w:p>
                      <w:p w14:paraId="1EA749CF" w14:textId="77777777" w:rsidR="00392E94" w:rsidRDefault="00392E94" w:rsidP="00392E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that are not currently commissioned to provide COVID vaccinations but wish to participate in phase 5 of the vaccination programme are reminded to express an interest by </w:t>
                        </w:r>
                        <w:r>
                          <w:rPr>
                            <w:rStyle w:val="Strong"/>
                            <w:rFonts w:ascii="Tahoma" w:eastAsia="Times New Roman" w:hAnsi="Tahoma" w:cs="Tahoma"/>
                            <w:color w:val="303030"/>
                            <w:sz w:val="21"/>
                            <w:szCs w:val="21"/>
                          </w:rPr>
                          <w:t>5pm on 20th July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Note, contractors already providing the COVID-19 vaccination service are required to express an interest in continuing to provide the service by </w:t>
                        </w:r>
                        <w:r>
                          <w:rPr>
                            <w:rStyle w:val="Strong"/>
                            <w:rFonts w:ascii="Tahoma" w:eastAsia="Times New Roman" w:hAnsi="Tahoma" w:cs="Tahoma"/>
                            <w:color w:val="303030"/>
                            <w:sz w:val="21"/>
                            <w:szCs w:val="21"/>
                          </w:rPr>
                          <w:t>5pm tomorrow (14th July 2022)</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PSNC's Services Team has published a checklist to help contractors to decide whether to submit an expression of interest to provide the Community Pharmacy National Enhanced Service COVID-19 Vaccination Programme: Phase 5 – 2022/23.</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the checklist</w:t>
                          </w:r>
                        </w:hyperlink>
                        <w:r>
                          <w:rPr>
                            <w:rFonts w:ascii="Tahoma" w:eastAsia="Times New Roman" w:hAnsi="Tahoma" w:cs="Tahoma"/>
                            <w:color w:val="303030"/>
                            <w:sz w:val="21"/>
                            <w:szCs w:val="21"/>
                          </w:rPr>
                          <w:t xml:space="preserve"> </w:t>
                        </w:r>
                      </w:p>
                      <w:p w14:paraId="12C75FD8" w14:textId="77777777" w:rsidR="00392E94" w:rsidRDefault="00392E94" w:rsidP="00392E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9FDCB57">
                            <v:rect id="_x0000_i1034" style="width:468pt;height:1.5pt" o:hrstd="t" o:hr="t" fillcolor="#a0a0a0" stroked="f"/>
                          </w:pict>
                        </w:r>
                      </w:p>
                      <w:p w14:paraId="05B4AC8D" w14:textId="77777777" w:rsidR="00392E94" w:rsidRDefault="00392E94" w:rsidP="00392E94">
                        <w:pPr>
                          <w:pStyle w:val="Heading2"/>
                          <w:spacing w:after="0"/>
                          <w:rPr>
                            <w:rFonts w:eastAsia="Times New Roman"/>
                          </w:rPr>
                        </w:pPr>
                        <w:r>
                          <w:rPr>
                            <w:rFonts w:eastAsia="Times New Roman"/>
                          </w:rPr>
                          <w:t>Update on pharmacy IT workstreams </w:t>
                        </w:r>
                      </w:p>
                      <w:p w14:paraId="7F4C50D8" w14:textId="77777777" w:rsidR="00392E94" w:rsidRDefault="00392E94" w:rsidP="00392E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Following its quarterly meeting in June 2022, the Community Pharmacy IT Group (CP ITG) has published its Pharmacy IT roundup for Summer 2022. The roundup includes updates on Shared Care Records, Real Time Exemption Checking, NHS Profile Manager and more.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the Summer 2022 CP ITG roundup</w:t>
                          </w:r>
                        </w:hyperlink>
                        <w:r>
                          <w:rPr>
                            <w:rFonts w:ascii="Tahoma" w:eastAsia="Times New Roman" w:hAnsi="Tahoma" w:cs="Tahoma"/>
                            <w:color w:val="303030"/>
                            <w:sz w:val="21"/>
                            <w:szCs w:val="21"/>
                          </w:rPr>
                          <w:t xml:space="preserve"> </w:t>
                        </w:r>
                      </w:p>
                      <w:p w14:paraId="2DC67471" w14:textId="77777777" w:rsidR="00392E94" w:rsidRDefault="00392E94" w:rsidP="00392E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86E9EC7">
                            <v:rect id="_x0000_i1035" style="width:468pt;height:1.5pt" o:hrstd="t" o:hr="t" fillcolor="#a0a0a0" stroked="f"/>
                          </w:pict>
                        </w:r>
                      </w:p>
                      <w:p w14:paraId="316DE433" w14:textId="77777777" w:rsidR="00392E94" w:rsidRDefault="00392E94" w:rsidP="00392E94">
                        <w:pPr>
                          <w:pStyle w:val="Heading2"/>
                          <w:spacing w:after="0"/>
                          <w:rPr>
                            <w:rFonts w:eastAsia="Times New Roman"/>
                          </w:rPr>
                        </w:pPr>
                        <w:r>
                          <w:rPr>
                            <w:rFonts w:eastAsia="Times New Roman"/>
                          </w:rPr>
                          <w:t>New pharmacy opening hours briefing published</w:t>
                        </w:r>
                      </w:p>
                      <w:p w14:paraId="5FD84780" w14:textId="110D0ABA" w:rsidR="00392E94" w:rsidRDefault="00392E94" w:rsidP="00392E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PSNC's Regulation and Support Team has published a briefing for community pharmacy contractors on the Terms of Service opening hours requirements around bank holidays for the remainder of 2022 and 2023. </w:t>
                        </w:r>
                      </w:p>
                      <w:p w14:paraId="3C614262" w14:textId="77777777" w:rsidR="00392E94" w:rsidRDefault="00392E94" w:rsidP="00392E94">
                        <w:pPr>
                          <w:spacing w:line="264" w:lineRule="auto"/>
                          <w:rPr>
                            <w:rFonts w:ascii="Tahoma" w:eastAsia="Times New Roman" w:hAnsi="Tahoma" w:cs="Tahoma"/>
                            <w:color w:val="303030"/>
                            <w:sz w:val="21"/>
                            <w:szCs w:val="21"/>
                          </w:rPr>
                        </w:pPr>
                      </w:p>
                      <w:p w14:paraId="073BE494" w14:textId="77777777" w:rsidR="00392E94" w:rsidRDefault="00392E94" w:rsidP="00392E94">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Read the briefing</w:t>
                          </w:r>
                        </w:hyperlink>
                      </w:p>
                      <w:p w14:paraId="1FBCA489" w14:textId="77777777" w:rsidR="00392E94" w:rsidRDefault="00392E94" w:rsidP="00392E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16CDE76D">
                            <v:rect id="_x0000_i1036" style="width:468pt;height:1.5pt" o:hrstd="t" o:hr="t" fillcolor="#a0a0a0" stroked="f"/>
                          </w:pict>
                        </w:r>
                      </w:p>
                      <w:p w14:paraId="2300DA09" w14:textId="77777777" w:rsidR="00392E94" w:rsidRDefault="00392E94" w:rsidP="00392E94">
                        <w:pPr>
                          <w:pStyle w:val="Heading2"/>
                          <w:spacing w:after="0"/>
                          <w:rPr>
                            <w:rFonts w:eastAsia="Times New Roman"/>
                          </w:rPr>
                        </w:pPr>
                        <w:r>
                          <w:rPr>
                            <w:rFonts w:eastAsia="Times New Roman"/>
                          </w:rPr>
                          <w:t>Charges for late submission of paper prescription bundle</w:t>
                        </w:r>
                      </w:p>
                      <w:p w14:paraId="72B962EF" w14:textId="7A3C8802" w:rsidR="00392E94" w:rsidRDefault="00392E94" w:rsidP="00392E9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Contractors are reminded that an administrative deduction of £25 may apply if a paper prescription bundle is submitted late to the NHS Business Services Authority (NHSBSA). A charge for processing of a late bundle would only apply if a contractor cannot provide evidence, where requested by the NHSBSA, that their bundle was submitted using secure track and trace delivery no later than the 5th day of the following month in which supply was made. </w:t>
                        </w:r>
                      </w:p>
                      <w:p w14:paraId="7F3AAFD5" w14:textId="77777777" w:rsidR="00392E94" w:rsidRDefault="00392E94" w:rsidP="00392E94">
                        <w:pPr>
                          <w:spacing w:line="264" w:lineRule="auto"/>
                          <w:rPr>
                            <w:rFonts w:ascii="Tahoma" w:eastAsia="Times New Roman" w:hAnsi="Tahoma" w:cs="Tahoma"/>
                            <w:color w:val="303030"/>
                            <w:sz w:val="21"/>
                            <w:szCs w:val="21"/>
                          </w:rPr>
                        </w:pPr>
                      </w:p>
                      <w:p w14:paraId="4D155898" w14:textId="77777777" w:rsidR="00392E94" w:rsidRDefault="00392E94" w:rsidP="00392E94">
                        <w:pPr>
                          <w:pStyle w:val="NormalWeb"/>
                          <w:spacing w:before="0" w:beforeAutospacing="0" w:after="0" w:afterAutospacing="0" w:line="264" w:lineRule="auto"/>
                          <w:rPr>
                            <w:rFonts w:ascii="Tahoma" w:hAnsi="Tahoma" w:cs="Tahoma"/>
                            <w:color w:val="303030"/>
                            <w:sz w:val="21"/>
                            <w:szCs w:val="21"/>
                          </w:rPr>
                        </w:pPr>
                        <w:hyperlink r:id="rId11" w:tgtFrame="_blank" w:history="1">
                          <w:r>
                            <w:rPr>
                              <w:rStyle w:val="Hyperlink"/>
                              <w:rFonts w:ascii="Tahoma" w:hAnsi="Tahoma" w:cs="Tahoma"/>
                              <w:b/>
                              <w:bCs/>
                              <w:color w:val="4E3487"/>
                              <w:sz w:val="21"/>
                              <w:szCs w:val="21"/>
                            </w:rPr>
                            <w:t>Learn more about the late submission charge</w:t>
                          </w:r>
                        </w:hyperlink>
                      </w:p>
                    </w:tc>
                    <w:tc>
                      <w:tcPr>
                        <w:tcW w:w="150" w:type="dxa"/>
                        <w:vAlign w:val="center"/>
                        <w:hideMark/>
                      </w:tcPr>
                      <w:p w14:paraId="46F49D1B" w14:textId="77777777" w:rsidR="00392E94" w:rsidRDefault="00392E94">
                        <w:pPr>
                          <w:rPr>
                            <w:rFonts w:ascii="Tahoma" w:hAnsi="Tahoma" w:cs="Tahoma"/>
                            <w:color w:val="303030"/>
                            <w:sz w:val="21"/>
                            <w:szCs w:val="21"/>
                          </w:rPr>
                        </w:pPr>
                      </w:p>
                    </w:tc>
                  </w:tr>
                  <w:tr w:rsidR="00392E94" w14:paraId="4AF8C8D7" w14:textId="77777777">
                    <w:trPr>
                      <w:trHeight w:val="150"/>
                      <w:tblCellSpacing w:w="15" w:type="dxa"/>
                      <w:jc w:val="center"/>
                    </w:trPr>
                    <w:tc>
                      <w:tcPr>
                        <w:tcW w:w="150" w:type="dxa"/>
                        <w:vAlign w:val="center"/>
                        <w:hideMark/>
                      </w:tcPr>
                      <w:p w14:paraId="60EC22BF" w14:textId="77777777" w:rsidR="00392E94" w:rsidRDefault="00392E94">
                        <w:pPr>
                          <w:rPr>
                            <w:rFonts w:ascii="Times New Roman" w:eastAsia="Times New Roman" w:hAnsi="Times New Roman" w:cs="Times New Roman"/>
                            <w:sz w:val="20"/>
                            <w:szCs w:val="20"/>
                          </w:rPr>
                        </w:pPr>
                      </w:p>
                    </w:tc>
                    <w:tc>
                      <w:tcPr>
                        <w:tcW w:w="8700" w:type="dxa"/>
                        <w:vAlign w:val="center"/>
                        <w:hideMark/>
                      </w:tcPr>
                      <w:p w14:paraId="5DFDDBD7" w14:textId="77777777" w:rsidR="00392E94" w:rsidRDefault="00392E94">
                        <w:pPr>
                          <w:rPr>
                            <w:rFonts w:ascii="Times New Roman" w:eastAsia="Times New Roman" w:hAnsi="Times New Roman" w:cs="Times New Roman"/>
                            <w:sz w:val="20"/>
                            <w:szCs w:val="20"/>
                          </w:rPr>
                        </w:pPr>
                      </w:p>
                    </w:tc>
                    <w:tc>
                      <w:tcPr>
                        <w:tcW w:w="150" w:type="dxa"/>
                        <w:vAlign w:val="center"/>
                        <w:hideMark/>
                      </w:tcPr>
                      <w:p w14:paraId="6EE7BADE" w14:textId="77777777" w:rsidR="00392E94" w:rsidRDefault="00392E94">
                        <w:pPr>
                          <w:rPr>
                            <w:rFonts w:ascii="Times New Roman" w:eastAsia="Times New Roman" w:hAnsi="Times New Roman" w:cs="Times New Roman"/>
                            <w:sz w:val="20"/>
                            <w:szCs w:val="20"/>
                          </w:rPr>
                        </w:pPr>
                      </w:p>
                    </w:tc>
                  </w:tr>
                </w:tbl>
                <w:p w14:paraId="453DB30D" w14:textId="77777777" w:rsidR="00392E94" w:rsidRDefault="00392E94">
                  <w:pPr>
                    <w:jc w:val="center"/>
                    <w:rPr>
                      <w:rFonts w:ascii="Times New Roman" w:eastAsia="Times New Roman" w:hAnsi="Times New Roman" w:cs="Times New Roman"/>
                      <w:sz w:val="20"/>
                      <w:szCs w:val="20"/>
                    </w:rPr>
                  </w:pPr>
                </w:p>
              </w:tc>
            </w:tr>
          </w:tbl>
          <w:p w14:paraId="19D327F1" w14:textId="77777777" w:rsidR="00392E94" w:rsidRDefault="00392E94">
            <w:pPr>
              <w:jc w:val="center"/>
              <w:rPr>
                <w:rFonts w:ascii="Times New Roman" w:eastAsia="Times New Roman" w:hAnsi="Times New Roman" w:cs="Times New Roman"/>
                <w:sz w:val="20"/>
                <w:szCs w:val="20"/>
              </w:rPr>
            </w:pPr>
          </w:p>
        </w:tc>
      </w:tr>
      <w:tr w:rsidR="00392E94" w14:paraId="61CA5988" w14:textId="77777777" w:rsidTr="00392E9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92E94" w14:paraId="4A66C338"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92E94" w14:paraId="5C60E5B1" w14:textId="77777777">
                    <w:trPr>
                      <w:tblCellSpacing w:w="0" w:type="dxa"/>
                      <w:jc w:val="center"/>
                    </w:trPr>
                    <w:tc>
                      <w:tcPr>
                        <w:tcW w:w="3000" w:type="dxa"/>
                        <w:tcMar>
                          <w:top w:w="30" w:type="dxa"/>
                          <w:left w:w="75" w:type="dxa"/>
                          <w:bottom w:w="30" w:type="dxa"/>
                          <w:right w:w="75" w:type="dxa"/>
                        </w:tcMar>
                        <w:hideMark/>
                      </w:tcPr>
                      <w:p w14:paraId="02FEF532" w14:textId="77777777" w:rsidR="00392E94" w:rsidRDefault="00392E94">
                        <w:pPr>
                          <w:pStyle w:val="Heading4"/>
                          <w:jc w:val="center"/>
                          <w:rPr>
                            <w:rFonts w:eastAsia="Times New Roman"/>
                          </w:rPr>
                        </w:pPr>
                        <w:r>
                          <w:rPr>
                            <w:rFonts w:eastAsia="Times New Roman"/>
                          </w:rPr>
                          <w:lastRenderedPageBreak/>
                          <w:t>Pharmaceutical Services Negotiating Committee</w:t>
                        </w:r>
                      </w:p>
                      <w:p w14:paraId="0A11308C" w14:textId="5FCBA484" w:rsidR="00392E94" w:rsidRDefault="00392E9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433FDBC" wp14:editId="17B3979A">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99A1DE5" wp14:editId="72E99AFC">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87992C2" wp14:editId="15EE7A18">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B0021FF" wp14:editId="7F64CFDE">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08012DF" w14:textId="77777777" w:rsidR="00392E94" w:rsidRDefault="00392E9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92E94" w14:paraId="414E2F81" w14:textId="77777777" w:rsidTr="00392E94">
                    <w:trPr>
                      <w:trHeight w:val="153"/>
                      <w:tblCellSpacing w:w="0" w:type="dxa"/>
                      <w:jc w:val="center"/>
                    </w:trPr>
                    <w:tc>
                      <w:tcPr>
                        <w:tcW w:w="9000" w:type="dxa"/>
                        <w:tcMar>
                          <w:top w:w="150" w:type="dxa"/>
                          <w:left w:w="0" w:type="dxa"/>
                          <w:bottom w:w="0" w:type="dxa"/>
                          <w:right w:w="0" w:type="dxa"/>
                        </w:tcMar>
                        <w:vAlign w:val="center"/>
                        <w:hideMark/>
                      </w:tcPr>
                      <w:p w14:paraId="0C58AF6A" w14:textId="62D90D46" w:rsidR="00392E94" w:rsidRDefault="00392E94" w:rsidP="00392E94">
                        <w:pPr>
                          <w:rPr>
                            <w:rFonts w:ascii="Arial" w:eastAsia="Times New Roman" w:hAnsi="Arial" w:cs="Arial"/>
                            <w:color w:val="FFFFFF"/>
                            <w:sz w:val="17"/>
                            <w:szCs w:val="17"/>
                          </w:rPr>
                        </w:pPr>
                      </w:p>
                    </w:tc>
                  </w:tr>
                </w:tbl>
                <w:p w14:paraId="6F8131F7" w14:textId="77777777" w:rsidR="00392E94" w:rsidRDefault="00392E94">
                  <w:pPr>
                    <w:jc w:val="center"/>
                    <w:rPr>
                      <w:rFonts w:ascii="Times New Roman" w:eastAsia="Times New Roman" w:hAnsi="Times New Roman" w:cs="Times New Roman"/>
                      <w:sz w:val="20"/>
                      <w:szCs w:val="20"/>
                    </w:rPr>
                  </w:pPr>
                </w:p>
              </w:tc>
            </w:tr>
          </w:tbl>
          <w:p w14:paraId="635C2A29" w14:textId="77777777" w:rsidR="00392E94" w:rsidRDefault="00392E94">
            <w:pPr>
              <w:jc w:val="center"/>
              <w:rPr>
                <w:rFonts w:ascii="Times New Roman" w:eastAsia="Times New Roman" w:hAnsi="Times New Roman" w:cs="Times New Roman"/>
                <w:sz w:val="20"/>
                <w:szCs w:val="20"/>
              </w:rPr>
            </w:pPr>
          </w:p>
        </w:tc>
      </w:tr>
    </w:tbl>
    <w:p w14:paraId="2AD9B32A" w14:textId="10F2F7C6" w:rsidR="00392E94" w:rsidRDefault="00392E94" w:rsidP="00392E94">
      <w:pPr>
        <w:rPr>
          <w:rFonts w:eastAsia="Times New Roman"/>
        </w:rPr>
      </w:pPr>
      <w:r>
        <w:rPr>
          <w:rFonts w:eastAsia="Times New Roman"/>
          <w:noProof/>
        </w:rPr>
        <w:drawing>
          <wp:inline distT="0" distB="0" distL="0" distR="0" wp14:anchorId="7F2527D9" wp14:editId="452754F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A7F652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94"/>
    <w:rsid w:val="00392E9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E1DA"/>
  <w15:chartTrackingRefBased/>
  <w15:docId w15:val="{98D965B8-7242-4D1B-BDFB-054070D1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94"/>
    <w:rPr>
      <w:rFonts w:ascii="Calibri" w:hAnsi="Calibri" w:cs="Calibri"/>
      <w:lang w:eastAsia="en-GB"/>
    </w:rPr>
  </w:style>
  <w:style w:type="paragraph" w:styleId="Heading1">
    <w:name w:val="heading 1"/>
    <w:basedOn w:val="Normal"/>
    <w:link w:val="Heading1Char"/>
    <w:uiPriority w:val="9"/>
    <w:qFormat/>
    <w:rsid w:val="00392E9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92E94"/>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92E9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E94"/>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92E94"/>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92E94"/>
    <w:rPr>
      <w:rFonts w:ascii="Tahoma" w:hAnsi="Tahoma" w:cs="Tahoma"/>
      <w:b/>
      <w:bCs/>
      <w:color w:val="FFFFFF"/>
      <w:sz w:val="18"/>
      <w:szCs w:val="18"/>
      <w:lang w:eastAsia="en-GB"/>
    </w:rPr>
  </w:style>
  <w:style w:type="paragraph" w:styleId="NormalWeb">
    <w:name w:val="Normal (Web)"/>
    <w:basedOn w:val="Normal"/>
    <w:uiPriority w:val="99"/>
    <w:semiHidden/>
    <w:unhideWhenUsed/>
    <w:rsid w:val="00392E94"/>
    <w:pPr>
      <w:spacing w:before="100" w:beforeAutospacing="1" w:after="100" w:afterAutospacing="1"/>
    </w:pPr>
  </w:style>
  <w:style w:type="character" w:styleId="Strong">
    <w:name w:val="Strong"/>
    <w:basedOn w:val="DefaultParagraphFont"/>
    <w:uiPriority w:val="22"/>
    <w:qFormat/>
    <w:rsid w:val="00392E94"/>
    <w:rPr>
      <w:b/>
      <w:bCs/>
    </w:rPr>
  </w:style>
  <w:style w:type="character" w:styleId="Hyperlink">
    <w:name w:val="Hyperlink"/>
    <w:basedOn w:val="DefaultParagraphFont"/>
    <w:uiPriority w:val="99"/>
    <w:semiHidden/>
    <w:unhideWhenUsed/>
    <w:rsid w:val="00392E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58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40b37b9d00&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17e09d89d5&amp;e=d19e9fd41c" TargetMode="External"/><Relationship Id="rId26" Type="http://schemas.openxmlformats.org/officeDocument/2006/relationships/image" Target="https://psnc.us7.list-manage.com/track/open.php?u=86d41ab7fa4c7c2c5d7210782&amp;id=4813fd8520&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a64804e24e&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11958e4276&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5ea6f67183&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e0b96d9743&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5e06721f8a&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5aa27d510e&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2022-07-13T15:38:00Z</dcterms:created>
  <dcterms:modified xsi:type="dcterms:W3CDTF">2022-07-13T15:39:00Z</dcterms:modified>
</cp:coreProperties>
</file>