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5D37" w14:paraId="17038C8F" w14:textId="77777777" w:rsidTr="00585D37">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85D37" w14:paraId="3005112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85D37" w14:paraId="2B90C087" w14:textId="77777777">
                    <w:trPr>
                      <w:tblCellSpacing w:w="0" w:type="dxa"/>
                      <w:jc w:val="center"/>
                    </w:trPr>
                    <w:tc>
                      <w:tcPr>
                        <w:tcW w:w="3000" w:type="dxa"/>
                        <w:hideMark/>
                      </w:tcPr>
                      <w:p w14:paraId="01516B5F" w14:textId="6B0C95EA" w:rsidR="00585D37" w:rsidRDefault="00585D37">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B36CA8A" w14:textId="77777777" w:rsidR="00585D37" w:rsidRDefault="00585D37">
                  <w:pPr>
                    <w:jc w:val="center"/>
                    <w:rPr>
                      <w:rFonts w:ascii="Times New Roman" w:eastAsia="Times New Roman" w:hAnsi="Times New Roman" w:cs="Times New Roman"/>
                      <w:sz w:val="20"/>
                      <w:szCs w:val="20"/>
                    </w:rPr>
                  </w:pPr>
                </w:p>
              </w:tc>
            </w:tr>
            <w:tr w:rsidR="00585D37" w14:paraId="4F2502D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85D37" w14:paraId="53B03C5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AECA630" w14:textId="4DDB949D" w:rsidR="00585D37" w:rsidRDefault="00585D37">
                        <w:pPr>
                          <w:jc w:val="center"/>
                          <w:rPr>
                            <w:rFonts w:eastAsia="Times New Roman"/>
                          </w:rPr>
                        </w:pPr>
                        <w:r>
                          <w:rPr>
                            <w:rFonts w:eastAsia="Times New Roman"/>
                            <w:noProof/>
                          </w:rPr>
                          <w:drawing>
                            <wp:inline distT="0" distB="0" distL="0" distR="0" wp14:anchorId="0CDB6B6B" wp14:editId="7DC37139">
                              <wp:extent cx="936625" cy="665480"/>
                              <wp:effectExtent l="0" t="0" r="1587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6625" cy="665480"/>
                                      </a:xfrm>
                                      <a:prstGeom prst="rect">
                                        <a:avLst/>
                                      </a:prstGeom>
                                      <a:noFill/>
                                      <a:ln>
                                        <a:noFill/>
                                      </a:ln>
                                    </pic:spPr>
                                  </pic:pic>
                                </a:graphicData>
                              </a:graphic>
                            </wp:inline>
                          </w:drawing>
                        </w:r>
                      </w:p>
                    </w:tc>
                  </w:tr>
                  <w:tr w:rsidR="00585D37" w14:paraId="2ED283B8" w14:textId="77777777">
                    <w:trPr>
                      <w:tblCellSpacing w:w="0" w:type="dxa"/>
                    </w:trPr>
                    <w:tc>
                      <w:tcPr>
                        <w:tcW w:w="0" w:type="auto"/>
                        <w:vMerge/>
                        <w:tcBorders>
                          <w:top w:val="nil"/>
                          <w:left w:val="nil"/>
                          <w:bottom w:val="single" w:sz="2" w:space="0" w:color="FFFFFF"/>
                          <w:right w:val="nil"/>
                        </w:tcBorders>
                        <w:vAlign w:val="center"/>
                        <w:hideMark/>
                      </w:tcPr>
                      <w:p w14:paraId="2B083C63" w14:textId="77777777" w:rsidR="00585D37" w:rsidRDefault="00585D37">
                        <w:pPr>
                          <w:rPr>
                            <w:rFonts w:eastAsia="Times New Roman"/>
                          </w:rPr>
                        </w:pPr>
                      </w:p>
                    </w:tc>
                    <w:tc>
                      <w:tcPr>
                        <w:tcW w:w="3450" w:type="dxa"/>
                        <w:tcBorders>
                          <w:top w:val="nil"/>
                          <w:left w:val="nil"/>
                          <w:bottom w:val="nil"/>
                          <w:right w:val="nil"/>
                        </w:tcBorders>
                        <w:vAlign w:val="center"/>
                        <w:hideMark/>
                      </w:tcPr>
                      <w:p w14:paraId="760166D2" w14:textId="77777777" w:rsidR="00585D37" w:rsidRDefault="00585D37">
                        <w:pPr>
                          <w:pStyle w:val="Heading1"/>
                          <w:rPr>
                            <w:rFonts w:eastAsia="Times New Roman"/>
                          </w:rPr>
                        </w:pPr>
                        <w:r>
                          <w:rPr>
                            <w:rFonts w:eastAsia="Times New Roman"/>
                          </w:rPr>
                          <w:t>PSNC Newsletter</w:t>
                        </w:r>
                      </w:p>
                    </w:tc>
                  </w:tr>
                  <w:tr w:rsidR="00585D37" w14:paraId="5DBB8857" w14:textId="77777777">
                    <w:trPr>
                      <w:tblCellSpacing w:w="0" w:type="dxa"/>
                    </w:trPr>
                    <w:tc>
                      <w:tcPr>
                        <w:tcW w:w="0" w:type="auto"/>
                        <w:vMerge/>
                        <w:tcBorders>
                          <w:top w:val="nil"/>
                          <w:left w:val="nil"/>
                          <w:bottom w:val="single" w:sz="2" w:space="0" w:color="FFFFFF"/>
                          <w:right w:val="nil"/>
                        </w:tcBorders>
                        <w:vAlign w:val="center"/>
                        <w:hideMark/>
                      </w:tcPr>
                      <w:p w14:paraId="5D140661" w14:textId="77777777" w:rsidR="00585D37" w:rsidRDefault="00585D37">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4459D97" w14:textId="77777777" w:rsidR="00585D37" w:rsidRDefault="00585D37">
                        <w:pPr>
                          <w:pStyle w:val="Heading2"/>
                          <w:rPr>
                            <w:rFonts w:eastAsia="Times New Roman"/>
                            <w:color w:val="93378A"/>
                          </w:rPr>
                        </w:pPr>
                        <w:r>
                          <w:rPr>
                            <w:rFonts w:eastAsia="Times New Roman"/>
                            <w:color w:val="93378A"/>
                          </w:rPr>
                          <w:t>Wednesday 8th June 2022</w:t>
                        </w:r>
                      </w:p>
                    </w:tc>
                  </w:tr>
                </w:tbl>
                <w:p w14:paraId="7E6A4D50" w14:textId="77777777" w:rsidR="00585D37" w:rsidRDefault="00585D37">
                  <w:pPr>
                    <w:rPr>
                      <w:rFonts w:ascii="Times New Roman" w:eastAsia="Times New Roman" w:hAnsi="Times New Roman" w:cs="Times New Roman"/>
                      <w:sz w:val="20"/>
                      <w:szCs w:val="20"/>
                    </w:rPr>
                  </w:pPr>
                </w:p>
              </w:tc>
            </w:tr>
            <w:tr w:rsidR="00585D37" w14:paraId="329E79C5" w14:textId="77777777">
              <w:tblPrEx>
                <w:shd w:val="clear" w:color="auto" w:fill="auto"/>
              </w:tblPrEx>
              <w:trPr>
                <w:tblCellSpacing w:w="0" w:type="dxa"/>
                <w:jc w:val="center"/>
              </w:trPr>
              <w:tc>
                <w:tcPr>
                  <w:tcW w:w="9000" w:type="dxa"/>
                  <w:hideMark/>
                </w:tcPr>
                <w:p w14:paraId="59EB4AB9" w14:textId="3D8EBCB3" w:rsidR="00585D37" w:rsidRDefault="00585D37">
                  <w:pPr>
                    <w:rPr>
                      <w:rFonts w:eastAsia="Times New Roman"/>
                    </w:rPr>
                  </w:pPr>
                  <w:r>
                    <w:rPr>
                      <w:rFonts w:eastAsia="Times New Roman"/>
                      <w:noProof/>
                    </w:rPr>
                    <w:drawing>
                      <wp:inline distT="0" distB="0" distL="0" distR="0" wp14:anchorId="58B4A59C" wp14:editId="750435BE">
                        <wp:extent cx="5713095" cy="212090"/>
                        <wp:effectExtent l="0" t="0" r="1905" b="165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3095" cy="212090"/>
                                </a:xfrm>
                                <a:prstGeom prst="rect">
                                  <a:avLst/>
                                </a:prstGeom>
                                <a:noFill/>
                                <a:ln>
                                  <a:noFill/>
                                </a:ln>
                              </pic:spPr>
                            </pic:pic>
                          </a:graphicData>
                        </a:graphic>
                      </wp:inline>
                    </w:drawing>
                  </w:r>
                </w:p>
              </w:tc>
            </w:tr>
            <w:tr w:rsidR="00585D37" w14:paraId="40A4879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585D37" w14:paraId="1DDEB1BE" w14:textId="77777777">
                    <w:trPr>
                      <w:trHeight w:val="150"/>
                      <w:tblCellSpacing w:w="15" w:type="dxa"/>
                      <w:jc w:val="center"/>
                    </w:trPr>
                    <w:tc>
                      <w:tcPr>
                        <w:tcW w:w="150" w:type="dxa"/>
                        <w:vAlign w:val="center"/>
                        <w:hideMark/>
                      </w:tcPr>
                      <w:p w14:paraId="04B236E3" w14:textId="77777777" w:rsidR="00585D37" w:rsidRDefault="00585D37" w:rsidP="00585D37">
                        <w:pPr>
                          <w:spacing w:line="264" w:lineRule="auto"/>
                          <w:rPr>
                            <w:rFonts w:eastAsia="Times New Roman"/>
                          </w:rPr>
                        </w:pPr>
                      </w:p>
                    </w:tc>
                    <w:tc>
                      <w:tcPr>
                        <w:tcW w:w="8700" w:type="dxa"/>
                        <w:vAlign w:val="center"/>
                        <w:hideMark/>
                      </w:tcPr>
                      <w:p w14:paraId="43F05E68" w14:textId="77777777" w:rsidR="00585D37" w:rsidRDefault="00585D37" w:rsidP="00585D37">
                        <w:pPr>
                          <w:spacing w:line="264" w:lineRule="auto"/>
                          <w:rPr>
                            <w:rFonts w:ascii="Times New Roman" w:eastAsia="Times New Roman" w:hAnsi="Times New Roman" w:cs="Times New Roman"/>
                            <w:sz w:val="20"/>
                            <w:szCs w:val="20"/>
                          </w:rPr>
                        </w:pPr>
                      </w:p>
                    </w:tc>
                    <w:tc>
                      <w:tcPr>
                        <w:tcW w:w="150" w:type="dxa"/>
                        <w:vAlign w:val="center"/>
                        <w:hideMark/>
                      </w:tcPr>
                      <w:p w14:paraId="7762A19B" w14:textId="77777777" w:rsidR="00585D37" w:rsidRDefault="00585D37" w:rsidP="00585D37">
                        <w:pPr>
                          <w:spacing w:line="264" w:lineRule="auto"/>
                          <w:rPr>
                            <w:rFonts w:ascii="Times New Roman" w:eastAsia="Times New Roman" w:hAnsi="Times New Roman" w:cs="Times New Roman"/>
                            <w:sz w:val="20"/>
                            <w:szCs w:val="20"/>
                          </w:rPr>
                        </w:pPr>
                      </w:p>
                    </w:tc>
                  </w:tr>
                  <w:tr w:rsidR="00585D37" w14:paraId="2D4FCFFC" w14:textId="77777777">
                    <w:trPr>
                      <w:tblCellSpacing w:w="15" w:type="dxa"/>
                      <w:jc w:val="center"/>
                    </w:trPr>
                    <w:tc>
                      <w:tcPr>
                        <w:tcW w:w="150" w:type="dxa"/>
                        <w:vAlign w:val="center"/>
                        <w:hideMark/>
                      </w:tcPr>
                      <w:p w14:paraId="03559860" w14:textId="77777777" w:rsidR="00585D37" w:rsidRDefault="00585D37" w:rsidP="00585D37">
                        <w:pPr>
                          <w:spacing w:line="264" w:lineRule="auto"/>
                          <w:rPr>
                            <w:rFonts w:ascii="Times New Roman" w:eastAsia="Times New Roman" w:hAnsi="Times New Roman" w:cs="Times New Roman"/>
                            <w:sz w:val="20"/>
                            <w:szCs w:val="20"/>
                          </w:rPr>
                        </w:pPr>
                      </w:p>
                    </w:tc>
                    <w:tc>
                      <w:tcPr>
                        <w:tcW w:w="8700" w:type="dxa"/>
                        <w:vAlign w:val="center"/>
                        <w:hideMark/>
                      </w:tcPr>
                      <w:p w14:paraId="05C33FE5" w14:textId="77777777" w:rsidR="00585D37" w:rsidRDefault="00585D37" w:rsidP="00585D3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E76DD54" w14:textId="77777777" w:rsidR="00585D37" w:rsidRDefault="00585D37" w:rsidP="00585D3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42454A">
                            <v:rect id="_x0000_i1032" style="width:468pt;height:1.5pt" o:hrstd="t" o:hr="t" fillcolor="#a0a0a0" stroked="f"/>
                          </w:pict>
                        </w:r>
                      </w:p>
                      <w:p w14:paraId="2115AEA4" w14:textId="77777777" w:rsidR="00585D37" w:rsidRDefault="00585D37" w:rsidP="00585D37">
                        <w:pPr>
                          <w:pStyle w:val="Heading2"/>
                          <w:spacing w:after="0"/>
                          <w:rPr>
                            <w:rFonts w:eastAsia="Times New Roman"/>
                          </w:rPr>
                        </w:pPr>
                        <w:r>
                          <w:rPr>
                            <w:rFonts w:eastAsia="Times New Roman"/>
                          </w:rPr>
                          <w:t>In this update: vote now on RSG proposals; recent updates to SSPs; reminder to renew Smartcards.</w:t>
                        </w:r>
                      </w:p>
                      <w:p w14:paraId="57D99C39" w14:textId="77777777" w:rsidR="00585D37" w:rsidRDefault="00585D37" w:rsidP="00585D3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A68E5C5">
                            <v:rect id="_x0000_i1033" style="width:468pt;height:1.5pt" o:hrstd="t" o:hr="t" fillcolor="#a0a0a0" stroked="f"/>
                          </w:pict>
                        </w:r>
                      </w:p>
                      <w:p w14:paraId="524B1DF5" w14:textId="77777777" w:rsidR="00585D37" w:rsidRDefault="00585D37" w:rsidP="00585D37">
                        <w:pPr>
                          <w:pStyle w:val="Heading3"/>
                          <w:spacing w:after="0"/>
                          <w:rPr>
                            <w:rFonts w:eastAsia="Times New Roman"/>
                          </w:rPr>
                        </w:pPr>
                        <w:r>
                          <w:rPr>
                            <w:rFonts w:eastAsia="Times New Roman"/>
                          </w:rPr>
                          <w:t>Vote now on the proposals for the future of PSNC and the LPCs</w:t>
                        </w:r>
                      </w:p>
                      <w:p w14:paraId="26C92562" w14:textId="77777777" w:rsidR="00585D37" w:rsidRDefault="00585D37" w:rsidP="00585D3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Community pharmacy contractors are reminded that they have until </w:t>
                        </w:r>
                        <w:r>
                          <w:rPr>
                            <w:rStyle w:val="Strong"/>
                            <w:rFonts w:ascii="Tahoma" w:hAnsi="Tahoma" w:cs="Tahoma"/>
                            <w:color w:val="303030"/>
                            <w:sz w:val="21"/>
                            <w:szCs w:val="21"/>
                          </w:rPr>
                          <w:t>23.59 on Friday 17th June 2022</w:t>
                        </w:r>
                        <w:r>
                          <w:rPr>
                            <w:rFonts w:ascii="Tahoma" w:hAnsi="Tahoma" w:cs="Tahoma"/>
                            <w:color w:val="303030"/>
                            <w:sz w:val="21"/>
                            <w:szCs w:val="21"/>
                          </w:rPr>
                          <w:t xml:space="preserve"> to vote on the Pharmacy Review Steering Group proposals for the future of PSNC and the LPCs.</w:t>
                        </w:r>
                        <w:r>
                          <w:rPr>
                            <w:rFonts w:ascii="Tahoma" w:hAnsi="Tahoma" w:cs="Tahoma"/>
                            <w:color w:val="303030"/>
                            <w:sz w:val="21"/>
                            <w:szCs w:val="21"/>
                          </w:rPr>
                          <w:br/>
                        </w:r>
                        <w:r>
                          <w:rPr>
                            <w:rFonts w:ascii="Tahoma" w:hAnsi="Tahoma" w:cs="Tahoma"/>
                            <w:color w:val="303030"/>
                            <w:sz w:val="21"/>
                            <w:szCs w:val="21"/>
                          </w:rPr>
                          <w:br/>
                          <w:t>To help contractors to make an informed decision when voting, the RSG has produced several resources including a two-page summary, explanatory animations, and answers to contractors' questions in various formats.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View all the information and resources on the RSG's website</w:t>
                          </w:r>
                        </w:hyperlink>
                      </w:p>
                      <w:p w14:paraId="0DABF13A" w14:textId="77777777" w:rsidR="00585D37" w:rsidRDefault="00585D37" w:rsidP="00585D3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43B81F">
                            <v:rect id="_x0000_i1034" style="width:468pt;height:1.5pt" o:hrstd="t" o:hr="t" fillcolor="#a0a0a0" stroked="f"/>
                          </w:pict>
                        </w:r>
                      </w:p>
                      <w:p w14:paraId="185202A2" w14:textId="77777777" w:rsidR="00585D37" w:rsidRDefault="00585D37" w:rsidP="00585D37">
                        <w:pPr>
                          <w:pStyle w:val="Heading3"/>
                          <w:spacing w:after="0"/>
                          <w:rPr>
                            <w:rFonts w:eastAsia="Times New Roman"/>
                          </w:rPr>
                        </w:pPr>
                        <w:r>
                          <w:rPr>
                            <w:rFonts w:eastAsia="Times New Roman"/>
                          </w:rPr>
                          <w:t>Recent updates to SSPs</w:t>
                        </w:r>
                      </w:p>
                      <w:p w14:paraId="1D3BBC0C" w14:textId="77777777" w:rsidR="00585D37" w:rsidRDefault="00585D37" w:rsidP="00585D3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Pharmacy teams are reminded that </w:t>
                        </w:r>
                        <w:proofErr w:type="gramStart"/>
                        <w:r>
                          <w:rPr>
                            <w:rFonts w:ascii="Tahoma" w:hAnsi="Tahoma" w:cs="Tahoma"/>
                            <w:color w:val="303030"/>
                            <w:sz w:val="21"/>
                            <w:szCs w:val="21"/>
                          </w:rPr>
                          <w:t>a number of</w:t>
                        </w:r>
                        <w:proofErr w:type="gramEnd"/>
                        <w:r>
                          <w:rPr>
                            <w:rFonts w:ascii="Tahoma" w:hAnsi="Tahoma" w:cs="Tahoma"/>
                            <w:color w:val="303030"/>
                            <w:sz w:val="21"/>
                            <w:szCs w:val="21"/>
                          </w:rPr>
                          <w:t xml:space="preserve"> Serious Shortage Protocols (SSPs) have been issued or amended in recent weeks. Below is a round-up of relevant articles, including full details and links to PSNC guidance.</w:t>
                        </w:r>
                      </w:p>
                      <w:p w14:paraId="17A9DEDF" w14:textId="77777777" w:rsidR="00585D37" w:rsidRDefault="00585D37" w:rsidP="00585D37">
                        <w:pPr>
                          <w:numPr>
                            <w:ilvl w:val="0"/>
                            <w:numId w:val="1"/>
                          </w:num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Ten more SSPs issued for HRT medicines</w:t>
                          </w:r>
                        </w:hyperlink>
                      </w:p>
                      <w:p w14:paraId="6AD7C190" w14:textId="77777777" w:rsidR="00585D37" w:rsidRDefault="00585D37" w:rsidP="00585D37">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Updated endorsement guidance and FAQs for HRT SSPs now live</w:t>
                          </w:r>
                        </w:hyperlink>
                      </w:p>
                      <w:p w14:paraId="7229A61F" w14:textId="77777777" w:rsidR="00585D37" w:rsidRDefault="00585D37" w:rsidP="00585D37">
                        <w:pPr>
                          <w:numPr>
                            <w:ilvl w:val="0"/>
                            <w:numId w:val="1"/>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 xml:space="preserve">New SSPs issued for Lipitor® 10mg chewable tablets and </w:t>
                          </w:r>
                          <w:proofErr w:type="spellStart"/>
                          <w:r>
                            <w:rPr>
                              <w:rStyle w:val="Hyperlink"/>
                              <w:rFonts w:ascii="Tahoma" w:eastAsia="Times New Roman" w:hAnsi="Tahoma" w:cs="Tahoma"/>
                              <w:b/>
                              <w:bCs/>
                              <w:color w:val="4E3487"/>
                              <w:sz w:val="21"/>
                              <w:szCs w:val="21"/>
                            </w:rPr>
                            <w:t>Paracemetamol</w:t>
                          </w:r>
                          <w:proofErr w:type="spellEnd"/>
                          <w:r>
                            <w:rPr>
                              <w:rStyle w:val="Hyperlink"/>
                              <w:rFonts w:ascii="Tahoma" w:eastAsia="Times New Roman" w:hAnsi="Tahoma" w:cs="Tahoma"/>
                              <w:b/>
                              <w:bCs/>
                              <w:color w:val="4E3487"/>
                              <w:sz w:val="21"/>
                              <w:szCs w:val="21"/>
                            </w:rPr>
                            <w:t xml:space="preserve"> 120mg suppositories</w:t>
                          </w:r>
                        </w:hyperlink>
                      </w:p>
                      <w:p w14:paraId="42D6FA5C" w14:textId="77777777" w:rsidR="00585D37" w:rsidRDefault="00585D37" w:rsidP="00585D37">
                        <w:pPr>
                          <w:numPr>
                            <w:ilvl w:val="0"/>
                            <w:numId w:val="1"/>
                          </w:numPr>
                          <w:spacing w:line="264" w:lineRule="auto"/>
                          <w:rPr>
                            <w:rFonts w:ascii="Tahoma" w:eastAsia="Times New Roman" w:hAnsi="Tahoma" w:cs="Tahoma"/>
                            <w:color w:val="303030"/>
                            <w:sz w:val="21"/>
                            <w:szCs w:val="21"/>
                          </w:rPr>
                        </w:pPr>
                        <w:hyperlink r:id="rId13" w:tgtFrame="_blank" w:history="1">
                          <w:r>
                            <w:rPr>
                              <w:rStyle w:val="Hyperlink"/>
                              <w:rFonts w:ascii="Tahoma" w:eastAsia="Times New Roman" w:hAnsi="Tahoma" w:cs="Tahoma"/>
                              <w:b/>
                              <w:bCs/>
                              <w:color w:val="4E3487"/>
                              <w:sz w:val="21"/>
                              <w:szCs w:val="21"/>
                            </w:rPr>
                            <w:t xml:space="preserve">One pump daily dose conversion added to </w:t>
                          </w:r>
                          <w:proofErr w:type="spellStart"/>
                          <w:r>
                            <w:rPr>
                              <w:rStyle w:val="Hyperlink"/>
                              <w:rFonts w:ascii="Tahoma" w:eastAsia="Times New Roman" w:hAnsi="Tahoma" w:cs="Tahoma"/>
                              <w:b/>
                              <w:bCs/>
                              <w:color w:val="4E3487"/>
                              <w:sz w:val="21"/>
                              <w:szCs w:val="21"/>
                            </w:rPr>
                            <w:t>Oestrogel</w:t>
                          </w:r>
                          <w:proofErr w:type="spellEnd"/>
                          <w:r>
                            <w:rPr>
                              <w:rStyle w:val="Hyperlink"/>
                              <w:rFonts w:ascii="Tahoma" w:eastAsia="Times New Roman" w:hAnsi="Tahoma" w:cs="Tahoma"/>
                              <w:b/>
                              <w:bCs/>
                              <w:color w:val="4E3487"/>
                              <w:sz w:val="21"/>
                              <w:szCs w:val="21"/>
                            </w:rPr>
                            <w:t>® SSPs</w:t>
                          </w:r>
                        </w:hyperlink>
                      </w:p>
                      <w:p w14:paraId="1EB121DA" w14:textId="77777777" w:rsidR="00585D37" w:rsidRDefault="00585D37" w:rsidP="00585D37">
                        <w:pPr>
                          <w:pStyle w:val="NormalWeb"/>
                          <w:spacing w:before="0" w:beforeAutospacing="0" w:after="0" w:afterAutospacing="0" w:line="264" w:lineRule="auto"/>
                          <w:rPr>
                            <w:rFonts w:ascii="Tahoma" w:hAnsi="Tahoma" w:cs="Tahoma"/>
                            <w:color w:val="303030"/>
                            <w:sz w:val="21"/>
                            <w:szCs w:val="21"/>
                          </w:rPr>
                        </w:pPr>
                      </w:p>
                      <w:p w14:paraId="4C4F6214" w14:textId="5CE029D1" w:rsidR="00585D37" w:rsidRDefault="00585D37" w:rsidP="00585D3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latest information on active SSPs can always be found at: </w:t>
                        </w:r>
                        <w:hyperlink r:id="rId14" w:tgtFrame="_blank" w:history="1">
                          <w:r>
                            <w:rPr>
                              <w:rStyle w:val="Hyperlink"/>
                              <w:rFonts w:ascii="Tahoma" w:hAnsi="Tahoma" w:cs="Tahoma"/>
                              <w:b/>
                              <w:bCs/>
                              <w:color w:val="4E3487"/>
                              <w:sz w:val="21"/>
                              <w:szCs w:val="21"/>
                            </w:rPr>
                            <w:t>psnc.org.uk/</w:t>
                          </w:r>
                          <w:proofErr w:type="spellStart"/>
                          <w:r>
                            <w:rPr>
                              <w:rStyle w:val="Hyperlink"/>
                              <w:rFonts w:ascii="Tahoma" w:hAnsi="Tahoma" w:cs="Tahoma"/>
                              <w:b/>
                              <w:bCs/>
                              <w:color w:val="4E3487"/>
                              <w:sz w:val="21"/>
                              <w:szCs w:val="21"/>
                            </w:rPr>
                            <w:t>liveSSPs</w:t>
                          </w:r>
                          <w:proofErr w:type="spellEnd"/>
                        </w:hyperlink>
                      </w:p>
                      <w:p w14:paraId="1C727E1F" w14:textId="77777777" w:rsidR="00585D37" w:rsidRDefault="00585D37" w:rsidP="00585D37">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1FB32FD">
                            <v:rect id="_x0000_i1035" style="width:468pt;height:1.5pt" o:hrstd="t" o:hr="t" fillcolor="#a0a0a0" stroked="f"/>
                          </w:pict>
                        </w:r>
                      </w:p>
                      <w:p w14:paraId="6F5D3178" w14:textId="77777777" w:rsidR="00585D37" w:rsidRDefault="00585D37" w:rsidP="00585D37">
                        <w:pPr>
                          <w:pStyle w:val="Heading3"/>
                          <w:spacing w:after="0"/>
                          <w:rPr>
                            <w:rFonts w:eastAsia="Times New Roman"/>
                          </w:rPr>
                        </w:pPr>
                        <w:r>
                          <w:rPr>
                            <w:rFonts w:eastAsia="Times New Roman"/>
                          </w:rPr>
                          <w:t>Is your Smartcard due for renewal soon?</w:t>
                        </w:r>
                      </w:p>
                      <w:p w14:paraId="653FAA00" w14:textId="77777777" w:rsidR="00585D37" w:rsidRDefault="00585D37" w:rsidP="00585D37">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team members are encouraged to check the expiry date of their NHS Smartcards and if the expiry date is approaching, ensure they renew it in advance of the expiry date.</w:t>
                        </w:r>
                        <w:r>
                          <w:rPr>
                            <w:rFonts w:ascii="Tahoma" w:hAnsi="Tahoma" w:cs="Tahoma"/>
                            <w:color w:val="303030"/>
                            <w:sz w:val="21"/>
                            <w:szCs w:val="21"/>
                          </w:rPr>
                          <w:br/>
                        </w:r>
                        <w:r>
                          <w:rPr>
                            <w:rFonts w:ascii="Tahoma" w:hAnsi="Tahoma" w:cs="Tahoma"/>
                            <w:color w:val="303030"/>
                            <w:sz w:val="21"/>
                            <w:szCs w:val="21"/>
                          </w:rPr>
                          <w:br/>
                          <w:t>A large number of Smartcards are due to pass their expiry date in June 2022, and if a Smartcard passes its expiry date without renewal, additional steps will be needed to get the Smartcard working again.</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Read more</w:t>
                          </w:r>
                        </w:hyperlink>
                      </w:p>
                    </w:tc>
                    <w:tc>
                      <w:tcPr>
                        <w:tcW w:w="150" w:type="dxa"/>
                        <w:vAlign w:val="center"/>
                        <w:hideMark/>
                      </w:tcPr>
                      <w:p w14:paraId="5669A0EF" w14:textId="77777777" w:rsidR="00585D37" w:rsidRDefault="00585D37" w:rsidP="00585D37">
                        <w:pPr>
                          <w:spacing w:line="264" w:lineRule="auto"/>
                          <w:rPr>
                            <w:rFonts w:ascii="Tahoma" w:hAnsi="Tahoma" w:cs="Tahoma"/>
                            <w:color w:val="303030"/>
                            <w:sz w:val="21"/>
                            <w:szCs w:val="21"/>
                          </w:rPr>
                        </w:pPr>
                      </w:p>
                    </w:tc>
                  </w:tr>
                  <w:tr w:rsidR="00585D37" w14:paraId="29DEE4C3" w14:textId="77777777">
                    <w:trPr>
                      <w:trHeight w:val="150"/>
                      <w:tblCellSpacing w:w="15" w:type="dxa"/>
                      <w:jc w:val="center"/>
                    </w:trPr>
                    <w:tc>
                      <w:tcPr>
                        <w:tcW w:w="150" w:type="dxa"/>
                        <w:vAlign w:val="center"/>
                        <w:hideMark/>
                      </w:tcPr>
                      <w:p w14:paraId="69EAC43F" w14:textId="77777777" w:rsidR="00585D37" w:rsidRDefault="00585D37" w:rsidP="00585D37">
                        <w:pPr>
                          <w:spacing w:line="264" w:lineRule="auto"/>
                          <w:rPr>
                            <w:rFonts w:ascii="Times New Roman" w:eastAsia="Times New Roman" w:hAnsi="Times New Roman" w:cs="Times New Roman"/>
                            <w:sz w:val="20"/>
                            <w:szCs w:val="20"/>
                          </w:rPr>
                        </w:pPr>
                      </w:p>
                    </w:tc>
                    <w:tc>
                      <w:tcPr>
                        <w:tcW w:w="8700" w:type="dxa"/>
                        <w:vAlign w:val="center"/>
                        <w:hideMark/>
                      </w:tcPr>
                      <w:p w14:paraId="6E778C96" w14:textId="77777777" w:rsidR="00585D37" w:rsidRDefault="00585D37" w:rsidP="00585D37">
                        <w:pPr>
                          <w:spacing w:line="264" w:lineRule="auto"/>
                          <w:rPr>
                            <w:rFonts w:ascii="Times New Roman" w:eastAsia="Times New Roman" w:hAnsi="Times New Roman" w:cs="Times New Roman"/>
                            <w:sz w:val="20"/>
                            <w:szCs w:val="20"/>
                          </w:rPr>
                        </w:pPr>
                      </w:p>
                    </w:tc>
                    <w:tc>
                      <w:tcPr>
                        <w:tcW w:w="150" w:type="dxa"/>
                        <w:vAlign w:val="center"/>
                        <w:hideMark/>
                      </w:tcPr>
                      <w:p w14:paraId="7B593F50" w14:textId="77777777" w:rsidR="00585D37" w:rsidRDefault="00585D37" w:rsidP="00585D37">
                        <w:pPr>
                          <w:spacing w:line="264" w:lineRule="auto"/>
                          <w:rPr>
                            <w:rFonts w:ascii="Times New Roman" w:eastAsia="Times New Roman" w:hAnsi="Times New Roman" w:cs="Times New Roman"/>
                            <w:sz w:val="20"/>
                            <w:szCs w:val="20"/>
                          </w:rPr>
                        </w:pPr>
                      </w:p>
                    </w:tc>
                  </w:tr>
                </w:tbl>
                <w:p w14:paraId="66FADAB0" w14:textId="77777777" w:rsidR="00585D37" w:rsidRDefault="00585D37" w:rsidP="00585D37">
                  <w:pPr>
                    <w:spacing w:line="264" w:lineRule="auto"/>
                    <w:rPr>
                      <w:rFonts w:ascii="Times New Roman" w:eastAsia="Times New Roman" w:hAnsi="Times New Roman" w:cs="Times New Roman"/>
                      <w:sz w:val="20"/>
                      <w:szCs w:val="20"/>
                    </w:rPr>
                  </w:pPr>
                </w:p>
              </w:tc>
            </w:tr>
          </w:tbl>
          <w:p w14:paraId="02F1F2FD" w14:textId="77777777" w:rsidR="00585D37" w:rsidRDefault="00585D37">
            <w:pPr>
              <w:jc w:val="center"/>
              <w:rPr>
                <w:rFonts w:ascii="Times New Roman" w:eastAsia="Times New Roman" w:hAnsi="Times New Roman" w:cs="Times New Roman"/>
                <w:sz w:val="20"/>
                <w:szCs w:val="20"/>
              </w:rPr>
            </w:pPr>
          </w:p>
        </w:tc>
      </w:tr>
      <w:tr w:rsidR="00585D37" w14:paraId="61AF09B8" w14:textId="77777777" w:rsidTr="00585D37">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85D37" w14:paraId="633C140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85D37" w14:paraId="435C944A" w14:textId="77777777">
                    <w:trPr>
                      <w:tblCellSpacing w:w="0" w:type="dxa"/>
                      <w:jc w:val="center"/>
                    </w:trPr>
                    <w:tc>
                      <w:tcPr>
                        <w:tcW w:w="3000" w:type="dxa"/>
                        <w:tcMar>
                          <w:top w:w="30" w:type="dxa"/>
                          <w:left w:w="75" w:type="dxa"/>
                          <w:bottom w:w="30" w:type="dxa"/>
                          <w:right w:w="75" w:type="dxa"/>
                        </w:tcMar>
                        <w:hideMark/>
                      </w:tcPr>
                      <w:p w14:paraId="7E3409B6" w14:textId="77777777" w:rsidR="00585D37" w:rsidRDefault="00585D37">
                        <w:pPr>
                          <w:pStyle w:val="Heading4"/>
                          <w:jc w:val="center"/>
                          <w:rPr>
                            <w:rFonts w:eastAsia="Times New Roman"/>
                          </w:rPr>
                        </w:pPr>
                        <w:r>
                          <w:rPr>
                            <w:rFonts w:eastAsia="Times New Roman"/>
                          </w:rPr>
                          <w:lastRenderedPageBreak/>
                          <w:t>Pharmaceutical Services Negotiating Committee</w:t>
                        </w:r>
                      </w:p>
                      <w:p w14:paraId="2D659211" w14:textId="066A4DFC" w:rsidR="00585D37" w:rsidRDefault="00585D37">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CDFD075" wp14:editId="74D765D3">
                              <wp:extent cx="607060" cy="307340"/>
                              <wp:effectExtent l="0" t="0" r="2540" b="16510"/>
                              <wp:docPr id="5" name="Picture 5">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7060" cy="30734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14CC2FE" wp14:editId="0B412B0A">
                              <wp:extent cx="607060" cy="307340"/>
                              <wp:effectExtent l="0" t="0" r="2540" b="16510"/>
                              <wp:docPr id="4" name="Picture 4">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7060" cy="30734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8E13D5F" wp14:editId="7111A8A0">
                              <wp:extent cx="607060" cy="307340"/>
                              <wp:effectExtent l="0" t="0" r="2540" b="16510"/>
                              <wp:docPr id="3" name="Picture 3">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7060" cy="30734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3FC6111" wp14:editId="7E2E8CEA">
                              <wp:extent cx="607060" cy="307340"/>
                              <wp:effectExtent l="0" t="0" r="2540" b="16510"/>
                              <wp:docPr id="2" name="Picture 2">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7060" cy="30734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CA14EE6" w14:textId="77777777" w:rsidR="00585D37" w:rsidRDefault="00585D37">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8"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85D37" w14:paraId="2661120F" w14:textId="77777777" w:rsidTr="00585D37">
                    <w:trPr>
                      <w:trHeight w:val="20"/>
                      <w:tblCellSpacing w:w="0" w:type="dxa"/>
                      <w:jc w:val="center"/>
                    </w:trPr>
                    <w:tc>
                      <w:tcPr>
                        <w:tcW w:w="9000" w:type="dxa"/>
                        <w:tcMar>
                          <w:top w:w="150" w:type="dxa"/>
                          <w:left w:w="0" w:type="dxa"/>
                          <w:bottom w:w="0" w:type="dxa"/>
                          <w:right w:w="0" w:type="dxa"/>
                        </w:tcMar>
                        <w:vAlign w:val="center"/>
                        <w:hideMark/>
                      </w:tcPr>
                      <w:p w14:paraId="51B1A057" w14:textId="27E13BFF" w:rsidR="00585D37" w:rsidRDefault="00585D37" w:rsidP="00585D37">
                        <w:pPr>
                          <w:rPr>
                            <w:rFonts w:ascii="Arial" w:eastAsia="Times New Roman" w:hAnsi="Arial" w:cs="Arial"/>
                            <w:color w:val="FFFFFF"/>
                            <w:sz w:val="17"/>
                            <w:szCs w:val="17"/>
                          </w:rPr>
                        </w:pPr>
                      </w:p>
                    </w:tc>
                  </w:tr>
                </w:tbl>
                <w:p w14:paraId="74FE84DD" w14:textId="77777777" w:rsidR="00585D37" w:rsidRDefault="00585D37">
                  <w:pPr>
                    <w:jc w:val="center"/>
                    <w:rPr>
                      <w:rFonts w:ascii="Times New Roman" w:eastAsia="Times New Roman" w:hAnsi="Times New Roman" w:cs="Times New Roman"/>
                      <w:sz w:val="20"/>
                      <w:szCs w:val="20"/>
                    </w:rPr>
                  </w:pPr>
                </w:p>
              </w:tc>
            </w:tr>
          </w:tbl>
          <w:p w14:paraId="12DA745F" w14:textId="77777777" w:rsidR="00585D37" w:rsidRDefault="00585D37">
            <w:pPr>
              <w:jc w:val="center"/>
              <w:rPr>
                <w:rFonts w:ascii="Times New Roman" w:eastAsia="Times New Roman" w:hAnsi="Times New Roman" w:cs="Times New Roman"/>
                <w:sz w:val="20"/>
                <w:szCs w:val="20"/>
              </w:rPr>
            </w:pPr>
          </w:p>
        </w:tc>
      </w:tr>
    </w:tbl>
    <w:p w14:paraId="1314D44D" w14:textId="18A8672C" w:rsidR="00585D37" w:rsidRDefault="00585D37" w:rsidP="00585D37">
      <w:pPr>
        <w:rPr>
          <w:rFonts w:eastAsia="Times New Roman"/>
        </w:rPr>
      </w:pPr>
      <w:r>
        <w:rPr>
          <w:rFonts w:eastAsia="Times New Roman"/>
          <w:noProof/>
        </w:rPr>
        <w:drawing>
          <wp:inline distT="0" distB="0" distL="0" distR="0" wp14:anchorId="3424C2C9" wp14:editId="1A610FD0">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1027F6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66E0"/>
    <w:multiLevelType w:val="multilevel"/>
    <w:tmpl w:val="B90470E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20307893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37"/>
    <w:rsid w:val="00585D3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562C"/>
  <w15:chartTrackingRefBased/>
  <w15:docId w15:val="{DBC07E98-AC61-43FB-8FB7-3E17DBDA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37"/>
    <w:rPr>
      <w:rFonts w:ascii="Calibri" w:hAnsi="Calibri" w:cs="Calibri"/>
      <w:lang w:eastAsia="en-GB"/>
    </w:rPr>
  </w:style>
  <w:style w:type="paragraph" w:styleId="Heading1">
    <w:name w:val="heading 1"/>
    <w:basedOn w:val="Normal"/>
    <w:link w:val="Heading1Char"/>
    <w:uiPriority w:val="9"/>
    <w:qFormat/>
    <w:rsid w:val="00585D37"/>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85D37"/>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85D37"/>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85D37"/>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D37"/>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85D37"/>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585D37"/>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585D37"/>
    <w:rPr>
      <w:rFonts w:ascii="Tahoma" w:hAnsi="Tahoma" w:cs="Tahoma"/>
      <w:b/>
      <w:bCs/>
      <w:color w:val="FFFFFF"/>
      <w:sz w:val="18"/>
      <w:szCs w:val="18"/>
      <w:lang w:eastAsia="en-GB"/>
    </w:rPr>
  </w:style>
  <w:style w:type="paragraph" w:styleId="NormalWeb">
    <w:name w:val="Normal (Web)"/>
    <w:basedOn w:val="Normal"/>
    <w:uiPriority w:val="99"/>
    <w:semiHidden/>
    <w:unhideWhenUsed/>
    <w:rsid w:val="00585D37"/>
    <w:pPr>
      <w:spacing w:before="100" w:beforeAutospacing="1" w:after="100" w:afterAutospacing="1"/>
    </w:pPr>
  </w:style>
  <w:style w:type="character" w:styleId="Strong">
    <w:name w:val="Strong"/>
    <w:basedOn w:val="DefaultParagraphFont"/>
    <w:uiPriority w:val="22"/>
    <w:qFormat/>
    <w:rsid w:val="00585D37"/>
    <w:rPr>
      <w:b/>
      <w:bCs/>
    </w:rPr>
  </w:style>
  <w:style w:type="character" w:styleId="Hyperlink">
    <w:name w:val="Hyperlink"/>
    <w:basedOn w:val="DefaultParagraphFont"/>
    <w:uiPriority w:val="99"/>
    <w:semiHidden/>
    <w:unhideWhenUsed/>
    <w:rsid w:val="00585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88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4276eb8189&amp;e=d19e9fd41c" TargetMode="External"/><Relationship Id="rId18" Type="http://schemas.openxmlformats.org/officeDocument/2006/relationships/image" Target="https://gallery.mailchimp.com/86d41ab7fa4c7c2c5d7210782/images/5acd9cf1-bdba-4039-b74f-638b444ff5d8.png"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https://gallery.mailchimp.com/86d41ab7fa4c7c2c5d7210782/images/e1475f6b-1081-4509-ab25-9cd7f83d26b2.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8f197180d0&amp;e=d19e9fd41c" TargetMode="External"/><Relationship Id="rId17" Type="http://schemas.openxmlformats.org/officeDocument/2006/relationships/image" Target="media/image3.png"/><Relationship Id="rId25" Type="http://schemas.openxmlformats.org/officeDocument/2006/relationships/hyperlink" Target="https://psnc.us7.list-manage.com/track/click?u=86d41ab7fa4c7c2c5d7210782&amp;id=9c570cb462&amp;e=d19e9fd41c"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8794d27fd7&amp;e=d19e9fd41c" TargetMode="External"/><Relationship Id="rId20" Type="http://schemas.openxmlformats.org/officeDocument/2006/relationships/image" Target="media/image4.png"/><Relationship Id="rId29" Type="http://schemas.openxmlformats.org/officeDocument/2006/relationships/image" Target="media/image7.gif"/><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5a5642d45b&amp;e=d19e9fd41c" TargetMode="External"/><Relationship Id="rId24" Type="http://schemas.openxmlformats.org/officeDocument/2006/relationships/image" Target="https://gallery.mailchimp.com/86d41ab7fa4c7c2c5d7210782/images/cd088afd-0ac0-4498-8ed1-e4199bf882ce.png"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snc.us7.list-manage.com/track/click?u=86d41ab7fa4c7c2c5d7210782&amp;id=609dddbd5b&amp;e=d19e9fd41c" TargetMode="External"/><Relationship Id="rId23" Type="http://schemas.openxmlformats.org/officeDocument/2006/relationships/image" Target="media/image5.png"/><Relationship Id="rId28"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61e3a6b5a1&amp;e=d19e9fd41c" TargetMode="External"/><Relationship Id="rId19" Type="http://schemas.openxmlformats.org/officeDocument/2006/relationships/hyperlink" Target="https://psnc.us7.list-manage.com/track/click?u=86d41ab7fa4c7c2c5d7210782&amp;id=45d059c282&amp;e=d19e9fd41c"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903562512&amp;e=d19e9fd41c" TargetMode="External"/><Relationship Id="rId14" Type="http://schemas.openxmlformats.org/officeDocument/2006/relationships/hyperlink" Target="https://psnc.us7.list-manage.com/track/click?u=86d41ab7fa4c7c2c5d7210782&amp;id=3b4276cc7d&amp;e=d19e9fd41c" TargetMode="External"/><Relationship Id="rId22" Type="http://schemas.openxmlformats.org/officeDocument/2006/relationships/hyperlink" Target="https://psnc.us7.list-manage.com/track/click?u=86d41ab7fa4c7c2c5d7210782&amp;id=59ec6f2dd3&amp;e=d19e9fd41c" TargetMode="External"/><Relationship Id="rId27" Type="http://schemas.openxmlformats.org/officeDocument/2006/relationships/image" Target="https://gallery.mailchimp.com/86d41ab7fa4c7c2c5d7210782/images/f5c0845f-f39c-425d-8d3c-deff11493c50.png" TargetMode="External"/><Relationship Id="rId30" Type="http://schemas.openxmlformats.org/officeDocument/2006/relationships/image" Target="https://psnc.us7.list-manage.com/track/open.php?u=86d41ab7fa4c7c2c5d7210782&amp;id=91b22a37a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2022-06-09T07:56:00Z</dcterms:created>
  <dcterms:modified xsi:type="dcterms:W3CDTF">2022-06-09T07:59:00Z</dcterms:modified>
</cp:coreProperties>
</file>