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3285F" w14:paraId="340A4EC5" w14:textId="77777777" w:rsidTr="0023285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3285F" w14:paraId="2F8EFCF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3285F" w14:paraId="41C3A91E" w14:textId="77777777">
                    <w:trPr>
                      <w:tblCellSpacing w:w="0" w:type="dxa"/>
                      <w:jc w:val="center"/>
                    </w:trPr>
                    <w:tc>
                      <w:tcPr>
                        <w:tcW w:w="3000" w:type="dxa"/>
                        <w:hideMark/>
                      </w:tcPr>
                      <w:p w14:paraId="6A545EBF" w14:textId="71184D8F" w:rsidR="0023285F" w:rsidRDefault="0023285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A3BB4AD" w14:textId="77777777" w:rsidR="0023285F" w:rsidRDefault="0023285F">
                  <w:pPr>
                    <w:jc w:val="center"/>
                    <w:rPr>
                      <w:rFonts w:ascii="Times New Roman" w:eastAsia="Times New Roman" w:hAnsi="Times New Roman" w:cs="Times New Roman"/>
                      <w:sz w:val="20"/>
                      <w:szCs w:val="20"/>
                    </w:rPr>
                  </w:pPr>
                </w:p>
              </w:tc>
            </w:tr>
            <w:tr w:rsidR="0023285F" w14:paraId="1317CB4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3285F" w14:paraId="308B755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548AFC1" w14:textId="7EA9981C" w:rsidR="0023285F" w:rsidRDefault="0023285F">
                        <w:pPr>
                          <w:jc w:val="center"/>
                          <w:rPr>
                            <w:rFonts w:eastAsia="Times New Roman"/>
                          </w:rPr>
                        </w:pPr>
                        <w:r>
                          <w:rPr>
                            <w:rFonts w:eastAsia="Times New Roman"/>
                            <w:noProof/>
                          </w:rPr>
                          <w:drawing>
                            <wp:inline distT="0" distB="0" distL="0" distR="0" wp14:anchorId="3192D041" wp14:editId="726DF053">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3285F" w14:paraId="497B5537" w14:textId="77777777">
                    <w:trPr>
                      <w:tblCellSpacing w:w="0" w:type="dxa"/>
                    </w:trPr>
                    <w:tc>
                      <w:tcPr>
                        <w:tcW w:w="0" w:type="auto"/>
                        <w:vMerge/>
                        <w:tcBorders>
                          <w:top w:val="nil"/>
                          <w:left w:val="nil"/>
                          <w:bottom w:val="single" w:sz="2" w:space="0" w:color="FFFFFF"/>
                          <w:right w:val="nil"/>
                        </w:tcBorders>
                        <w:vAlign w:val="center"/>
                        <w:hideMark/>
                      </w:tcPr>
                      <w:p w14:paraId="7121C94C" w14:textId="77777777" w:rsidR="0023285F" w:rsidRDefault="0023285F">
                        <w:pPr>
                          <w:rPr>
                            <w:rFonts w:eastAsia="Times New Roman"/>
                          </w:rPr>
                        </w:pPr>
                      </w:p>
                    </w:tc>
                    <w:tc>
                      <w:tcPr>
                        <w:tcW w:w="3450" w:type="dxa"/>
                        <w:tcBorders>
                          <w:top w:val="nil"/>
                          <w:left w:val="nil"/>
                          <w:bottom w:val="nil"/>
                          <w:right w:val="nil"/>
                        </w:tcBorders>
                        <w:vAlign w:val="center"/>
                        <w:hideMark/>
                      </w:tcPr>
                      <w:p w14:paraId="38344D04" w14:textId="77777777" w:rsidR="0023285F" w:rsidRDefault="0023285F">
                        <w:pPr>
                          <w:pStyle w:val="Heading1"/>
                          <w:rPr>
                            <w:rFonts w:eastAsia="Times New Roman"/>
                          </w:rPr>
                        </w:pPr>
                        <w:r>
                          <w:rPr>
                            <w:rFonts w:eastAsia="Times New Roman"/>
                          </w:rPr>
                          <w:t>PSNC Newsletter</w:t>
                        </w:r>
                      </w:p>
                    </w:tc>
                  </w:tr>
                  <w:tr w:rsidR="0023285F" w14:paraId="0031729E" w14:textId="77777777">
                    <w:trPr>
                      <w:tblCellSpacing w:w="0" w:type="dxa"/>
                    </w:trPr>
                    <w:tc>
                      <w:tcPr>
                        <w:tcW w:w="0" w:type="auto"/>
                        <w:vMerge/>
                        <w:tcBorders>
                          <w:top w:val="nil"/>
                          <w:left w:val="nil"/>
                          <w:bottom w:val="single" w:sz="2" w:space="0" w:color="FFFFFF"/>
                          <w:right w:val="nil"/>
                        </w:tcBorders>
                        <w:vAlign w:val="center"/>
                        <w:hideMark/>
                      </w:tcPr>
                      <w:p w14:paraId="1B80F2C1" w14:textId="77777777" w:rsidR="0023285F" w:rsidRDefault="0023285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CED8C70" w14:textId="77777777" w:rsidR="0023285F" w:rsidRDefault="0023285F">
                        <w:pPr>
                          <w:pStyle w:val="Heading2"/>
                          <w:rPr>
                            <w:rFonts w:eastAsia="Times New Roman"/>
                            <w:color w:val="93378A"/>
                          </w:rPr>
                        </w:pPr>
                        <w:r>
                          <w:rPr>
                            <w:rFonts w:eastAsia="Times New Roman"/>
                            <w:color w:val="93378A"/>
                          </w:rPr>
                          <w:t>Wednesday 11th May 2022</w:t>
                        </w:r>
                      </w:p>
                    </w:tc>
                  </w:tr>
                </w:tbl>
                <w:p w14:paraId="0406C748" w14:textId="77777777" w:rsidR="0023285F" w:rsidRDefault="0023285F">
                  <w:pPr>
                    <w:rPr>
                      <w:rFonts w:ascii="Times New Roman" w:eastAsia="Times New Roman" w:hAnsi="Times New Roman" w:cs="Times New Roman"/>
                      <w:sz w:val="20"/>
                      <w:szCs w:val="20"/>
                    </w:rPr>
                  </w:pPr>
                </w:p>
              </w:tc>
            </w:tr>
            <w:tr w:rsidR="0023285F" w14:paraId="5346856E" w14:textId="77777777">
              <w:tblPrEx>
                <w:shd w:val="clear" w:color="auto" w:fill="auto"/>
              </w:tblPrEx>
              <w:trPr>
                <w:tblCellSpacing w:w="0" w:type="dxa"/>
                <w:jc w:val="center"/>
              </w:trPr>
              <w:tc>
                <w:tcPr>
                  <w:tcW w:w="9000" w:type="dxa"/>
                  <w:hideMark/>
                </w:tcPr>
                <w:p w14:paraId="12DD6A5F" w14:textId="36145B8D" w:rsidR="0023285F" w:rsidRDefault="0023285F">
                  <w:pPr>
                    <w:rPr>
                      <w:rFonts w:eastAsia="Times New Roman"/>
                    </w:rPr>
                  </w:pPr>
                  <w:r>
                    <w:rPr>
                      <w:rFonts w:eastAsia="Times New Roman"/>
                      <w:noProof/>
                    </w:rPr>
                    <w:drawing>
                      <wp:inline distT="0" distB="0" distL="0" distR="0" wp14:anchorId="684C0A14" wp14:editId="2100C86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23285F" w14:paraId="5631053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23285F" w14:paraId="6BBB44A1" w14:textId="77777777">
                    <w:trPr>
                      <w:trHeight w:val="150"/>
                      <w:tblCellSpacing w:w="15" w:type="dxa"/>
                      <w:jc w:val="center"/>
                    </w:trPr>
                    <w:tc>
                      <w:tcPr>
                        <w:tcW w:w="150" w:type="dxa"/>
                        <w:vAlign w:val="center"/>
                        <w:hideMark/>
                      </w:tcPr>
                      <w:p w14:paraId="5379B705" w14:textId="77777777" w:rsidR="0023285F" w:rsidRDefault="0023285F" w:rsidP="0023285F">
                        <w:pPr>
                          <w:spacing w:line="264" w:lineRule="auto"/>
                          <w:rPr>
                            <w:rFonts w:eastAsia="Times New Roman"/>
                          </w:rPr>
                        </w:pPr>
                      </w:p>
                    </w:tc>
                    <w:tc>
                      <w:tcPr>
                        <w:tcW w:w="8700" w:type="dxa"/>
                        <w:vAlign w:val="center"/>
                        <w:hideMark/>
                      </w:tcPr>
                      <w:p w14:paraId="7F6F2C1B" w14:textId="77777777" w:rsidR="0023285F" w:rsidRDefault="0023285F" w:rsidP="0023285F">
                        <w:pPr>
                          <w:spacing w:line="264" w:lineRule="auto"/>
                          <w:rPr>
                            <w:rFonts w:ascii="Times New Roman" w:eastAsia="Times New Roman" w:hAnsi="Times New Roman" w:cs="Times New Roman"/>
                            <w:sz w:val="20"/>
                            <w:szCs w:val="20"/>
                          </w:rPr>
                        </w:pPr>
                      </w:p>
                    </w:tc>
                    <w:tc>
                      <w:tcPr>
                        <w:tcW w:w="150" w:type="dxa"/>
                        <w:vAlign w:val="center"/>
                        <w:hideMark/>
                      </w:tcPr>
                      <w:p w14:paraId="66FBFA39" w14:textId="77777777" w:rsidR="0023285F" w:rsidRDefault="0023285F" w:rsidP="0023285F">
                        <w:pPr>
                          <w:spacing w:line="264" w:lineRule="auto"/>
                          <w:rPr>
                            <w:rFonts w:ascii="Times New Roman" w:eastAsia="Times New Roman" w:hAnsi="Times New Roman" w:cs="Times New Roman"/>
                            <w:sz w:val="20"/>
                            <w:szCs w:val="20"/>
                          </w:rPr>
                        </w:pPr>
                      </w:p>
                    </w:tc>
                  </w:tr>
                  <w:tr w:rsidR="0023285F" w14:paraId="4D5B874D" w14:textId="77777777">
                    <w:trPr>
                      <w:tblCellSpacing w:w="15" w:type="dxa"/>
                      <w:jc w:val="center"/>
                    </w:trPr>
                    <w:tc>
                      <w:tcPr>
                        <w:tcW w:w="150" w:type="dxa"/>
                        <w:vAlign w:val="center"/>
                        <w:hideMark/>
                      </w:tcPr>
                      <w:p w14:paraId="0A44D239" w14:textId="77777777" w:rsidR="0023285F" w:rsidRDefault="0023285F" w:rsidP="0023285F">
                        <w:pPr>
                          <w:spacing w:line="264" w:lineRule="auto"/>
                          <w:rPr>
                            <w:rFonts w:ascii="Times New Roman" w:eastAsia="Times New Roman" w:hAnsi="Times New Roman" w:cs="Times New Roman"/>
                            <w:sz w:val="20"/>
                            <w:szCs w:val="20"/>
                          </w:rPr>
                        </w:pPr>
                      </w:p>
                    </w:tc>
                    <w:tc>
                      <w:tcPr>
                        <w:tcW w:w="8700" w:type="dxa"/>
                        <w:vAlign w:val="center"/>
                        <w:hideMark/>
                      </w:tcPr>
                      <w:p w14:paraId="0D418065" w14:textId="77777777" w:rsidR="0023285F" w:rsidRDefault="0023285F" w:rsidP="0023285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4E75233" w14:textId="77777777" w:rsidR="0023285F" w:rsidRDefault="0023285F" w:rsidP="0023285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82B9182">
                            <v:rect id="_x0000_i1032" style="width:468pt;height:1.5pt" o:hrstd="t" o:hr="t" fillcolor="#a0a0a0" stroked="f"/>
                          </w:pict>
                        </w:r>
                      </w:p>
                      <w:p w14:paraId="59492825" w14:textId="77777777" w:rsidR="0023285F" w:rsidRDefault="0023285F" w:rsidP="0023285F">
                        <w:pPr>
                          <w:pStyle w:val="Heading2"/>
                          <w:spacing w:after="0"/>
                          <w:rPr>
                            <w:rFonts w:eastAsia="Times New Roman"/>
                          </w:rPr>
                        </w:pPr>
                        <w:r>
                          <w:rPr>
                            <w:rFonts w:eastAsia="Times New Roman"/>
                          </w:rPr>
                          <w:t>In this update: PSNC IG Toolkit guidance and webinar; guidance on HRT SSPs; try out our new website; survey for RTEC users.</w:t>
                        </w:r>
                      </w:p>
                      <w:p w14:paraId="6696076E" w14:textId="77777777" w:rsidR="0023285F" w:rsidRDefault="0023285F" w:rsidP="0023285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A7A05D0">
                            <v:rect id="_x0000_i1033" style="width:468pt;height:1.5pt" o:hrstd="t" o:hr="t" fillcolor="#a0a0a0" stroked="f"/>
                          </w:pict>
                        </w:r>
                      </w:p>
                      <w:p w14:paraId="24A7E7B2" w14:textId="77777777" w:rsidR="0023285F" w:rsidRDefault="0023285F" w:rsidP="0023285F">
                        <w:pPr>
                          <w:pStyle w:val="Heading2"/>
                          <w:spacing w:after="0"/>
                          <w:rPr>
                            <w:rFonts w:eastAsia="Times New Roman"/>
                          </w:rPr>
                        </w:pPr>
                        <w:r>
                          <w:rPr>
                            <w:rFonts w:eastAsia="Times New Roman"/>
                          </w:rPr>
                          <w:t>Data Security &amp; Protection Toolkit: new PSNC guidance available and upcoming webinar</w:t>
                        </w:r>
                      </w:p>
                      <w:p w14:paraId="58705E3F" w14:textId="4C645CE3" w:rsidR="0023285F" w:rsidRDefault="0023285F" w:rsidP="0023285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published new guidance to help community pharmacy contractors to complete the 2021/22 Data Security and Protection Toolkit. The Toolkit is used to make a pharmacy’s information governance (IG) declaration and must be completed by </w:t>
                        </w:r>
                        <w:r>
                          <w:rPr>
                            <w:rStyle w:val="Strong"/>
                            <w:rFonts w:ascii="Tahoma" w:eastAsia="Times New Roman" w:hAnsi="Tahoma" w:cs="Tahoma"/>
                            <w:color w:val="303030"/>
                            <w:sz w:val="21"/>
                            <w:szCs w:val="21"/>
                          </w:rPr>
                          <w:t>30th June 2022</w:t>
                        </w:r>
                        <w:r>
                          <w:rPr>
                            <w:rFonts w:ascii="Tahoma" w:eastAsia="Times New Roman" w:hAnsi="Tahoma" w:cs="Tahoma"/>
                            <w:color w:val="303030"/>
                            <w:sz w:val="21"/>
                            <w:szCs w:val="21"/>
                          </w:rPr>
                          <w:t>. However, contractors are recommended to complete the Toolkit as soon as possible. </w:t>
                        </w:r>
                        <w:r>
                          <w:rPr>
                            <w:rFonts w:ascii="Tahoma" w:eastAsia="Times New Roman" w:hAnsi="Tahoma" w:cs="Tahoma"/>
                            <w:color w:val="303030"/>
                            <w:sz w:val="21"/>
                            <w:szCs w:val="21"/>
                          </w:rPr>
                          <w:br/>
                          <w:t xml:space="preserve">  </w:t>
                        </w:r>
                      </w:p>
                      <w:p w14:paraId="69DC74C5" w14:textId="77777777" w:rsidR="0023285F" w:rsidRDefault="0023285F" w:rsidP="0023285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and NHS Digital have worked together to make the process manageable, and will be holding a joint webinar to support contractors in completing the Toolkit.</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PSNC's Toolkit guidance</w:t>
                          </w:r>
                        </w:hyperlink>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Register for our webinar</w:t>
                          </w:r>
                        </w:hyperlink>
                      </w:p>
                      <w:p w14:paraId="49789A42" w14:textId="77777777" w:rsidR="0023285F" w:rsidRDefault="0023285F" w:rsidP="0023285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63DD162">
                            <v:rect id="_x0000_i1034" style="width:468pt;height:1.5pt" o:hrstd="t" o:hr="t" fillcolor="#a0a0a0" stroked="f"/>
                          </w:pict>
                        </w:r>
                      </w:p>
                      <w:p w14:paraId="32C2B703" w14:textId="77777777" w:rsidR="0023285F" w:rsidRDefault="0023285F" w:rsidP="0023285F">
                        <w:pPr>
                          <w:pStyle w:val="Heading2"/>
                          <w:spacing w:after="0"/>
                          <w:rPr>
                            <w:rFonts w:eastAsia="Times New Roman"/>
                          </w:rPr>
                        </w:pPr>
                        <w:r>
                          <w:rPr>
                            <w:rFonts w:eastAsia="Times New Roman"/>
                          </w:rPr>
                          <w:t>HRT SSPs: FAQ briefing and top tips</w:t>
                        </w:r>
                      </w:p>
                      <w:p w14:paraId="72F3AA2E" w14:textId="414C46B5" w:rsidR="0023285F" w:rsidRDefault="0023285F" w:rsidP="0023285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the publication of </w:t>
                        </w:r>
                        <w:hyperlink r:id="rId10" w:tgtFrame="_blank" w:history="1">
                          <w:r>
                            <w:rPr>
                              <w:rStyle w:val="Hyperlink"/>
                              <w:rFonts w:ascii="Tahoma" w:eastAsia="Times New Roman" w:hAnsi="Tahoma" w:cs="Tahoma"/>
                              <w:b/>
                              <w:bCs/>
                              <w:color w:val="4E3487"/>
                              <w:sz w:val="21"/>
                              <w:szCs w:val="21"/>
                            </w:rPr>
                            <w:t>three Serious Shortage Protocols (SSPs) for HRT medicines</w:t>
                          </w:r>
                        </w:hyperlink>
                        <w:r>
                          <w:rPr>
                            <w:rFonts w:ascii="Tahoma" w:eastAsia="Times New Roman" w:hAnsi="Tahoma" w:cs="Tahoma"/>
                            <w:color w:val="303030"/>
                            <w:sz w:val="21"/>
                            <w:szCs w:val="21"/>
                          </w:rPr>
                          <w:t> on Friday 29th April, PSNC has created an FAQs briefing to help pharmacists understand the requirements of these new SSPs. To further support pharmacy teams, PSNC has also compiled a list of reminders and top tips on the SSP endorsement and submission requirements.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the briefing and see PSNC's top tips</w:t>
                          </w:r>
                        </w:hyperlink>
                        <w:r>
                          <w:rPr>
                            <w:rFonts w:ascii="Tahoma" w:eastAsia="Times New Roman" w:hAnsi="Tahoma" w:cs="Tahoma"/>
                            <w:color w:val="303030"/>
                            <w:sz w:val="21"/>
                            <w:szCs w:val="21"/>
                          </w:rPr>
                          <w:t xml:space="preserve"> </w:t>
                        </w:r>
                      </w:p>
                      <w:p w14:paraId="08D49A7B" w14:textId="77777777" w:rsidR="0023285F" w:rsidRDefault="0023285F" w:rsidP="0023285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C9667C1">
                            <v:rect id="_x0000_i1035" style="width:468pt;height:1.5pt" o:hrstd="t" o:hr="t" fillcolor="#a0a0a0" stroked="f"/>
                          </w:pict>
                        </w:r>
                      </w:p>
                      <w:p w14:paraId="5F370639" w14:textId="77777777" w:rsidR="0023285F" w:rsidRDefault="0023285F" w:rsidP="0023285F">
                        <w:pPr>
                          <w:pStyle w:val="Heading2"/>
                          <w:spacing w:after="0"/>
                          <w:rPr>
                            <w:rFonts w:eastAsia="Times New Roman"/>
                          </w:rPr>
                        </w:pPr>
                        <w:r>
                          <w:rPr>
                            <w:rFonts w:eastAsia="Times New Roman"/>
                          </w:rPr>
                          <w:t>We want your feedback on our new website</w:t>
                        </w:r>
                      </w:p>
                      <w:p w14:paraId="5CF6929F" w14:textId="26416A38" w:rsidR="0023285F" w:rsidRDefault="0023285F" w:rsidP="0023285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would like to remind community pharmacy teams that the new PSNC website is now live and in its final testing phase. Thank you to everyone who has already shared positive feedback with us.</w:t>
                        </w:r>
                        <w:r>
                          <w:rPr>
                            <w:rFonts w:ascii="Tahoma" w:eastAsia="Times New Roman" w:hAnsi="Tahoma" w:cs="Tahoma"/>
                            <w:color w:val="303030"/>
                            <w:sz w:val="21"/>
                            <w:szCs w:val="21"/>
                          </w:rPr>
                          <w:br/>
                        </w:r>
                        <w:r>
                          <w:rPr>
                            <w:rFonts w:ascii="Tahoma" w:eastAsia="Times New Roman" w:hAnsi="Tahoma" w:cs="Tahoma"/>
                            <w:color w:val="303030"/>
                            <w:sz w:val="21"/>
                            <w:szCs w:val="21"/>
                          </w:rPr>
                          <w:br/>
                          <w:t>For those interested, a short guide highlighting some of the new and improved elements of the new PSNC website is available </w:t>
                        </w:r>
                        <w:hyperlink r:id="rId12" w:tgtFrame="_blank" w:history="1">
                          <w:r>
                            <w:rPr>
                              <w:rStyle w:val="Hyperlink"/>
                              <w:rFonts w:ascii="Tahoma" w:eastAsia="Times New Roman" w:hAnsi="Tahoma" w:cs="Tahoma"/>
                              <w:b/>
                              <w:bCs/>
                              <w:color w:val="4E3487"/>
                              <w:sz w:val="21"/>
                              <w:szCs w:val="21"/>
                            </w:rPr>
                            <w:t>here</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t>We would be extremely grateful to anyone who is able to visit the new PSNC website over the next few weeks and let us know your thoughts. You can send feedback either via the short pop-up survey on the site or by email to </w:t>
                        </w:r>
                        <w:hyperlink r:id="rId13" w:tgtFrame="_blank" w:history="1">
                          <w:r>
                            <w:rPr>
                              <w:rStyle w:val="Hyperlink"/>
                              <w:rFonts w:ascii="Tahoma" w:eastAsia="Times New Roman" w:hAnsi="Tahoma" w:cs="Tahoma"/>
                              <w:b/>
                              <w:bCs/>
                              <w:color w:val="4E3487"/>
                              <w:sz w:val="21"/>
                              <w:szCs w:val="21"/>
                            </w:rPr>
                            <w:t>website@psnc.org.uk</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Visit the new PSNC website</w:t>
                          </w:r>
                        </w:hyperlink>
                        <w:r>
                          <w:rPr>
                            <w:rFonts w:ascii="Tahoma" w:eastAsia="Times New Roman" w:hAnsi="Tahoma" w:cs="Tahoma"/>
                            <w:color w:val="303030"/>
                            <w:sz w:val="21"/>
                            <w:szCs w:val="21"/>
                          </w:rPr>
                          <w:t xml:space="preserve"> </w:t>
                        </w:r>
                      </w:p>
                      <w:p w14:paraId="7A63B666" w14:textId="77777777" w:rsidR="0023285F" w:rsidRDefault="0023285F" w:rsidP="0023285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173812">
                            <v:rect id="_x0000_i1036" style="width:468pt;height:1.5pt" o:hrstd="t" o:hr="t" fillcolor="#a0a0a0" stroked="f"/>
                          </w:pict>
                        </w:r>
                      </w:p>
                      <w:p w14:paraId="5E5962AF" w14:textId="77777777" w:rsidR="0023285F" w:rsidRDefault="0023285F" w:rsidP="0023285F">
                        <w:pPr>
                          <w:pStyle w:val="Heading2"/>
                          <w:spacing w:after="0"/>
                          <w:rPr>
                            <w:rFonts w:eastAsia="Times New Roman"/>
                          </w:rPr>
                        </w:pPr>
                        <w:r>
                          <w:rPr>
                            <w:rFonts w:eastAsia="Times New Roman"/>
                          </w:rPr>
                          <w:t>RTEC user survey</w:t>
                        </w:r>
                      </w:p>
                      <w:p w14:paraId="262BC8B0" w14:textId="36949F5D" w:rsidR="0023285F" w:rsidRDefault="0023285F" w:rsidP="0023285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NHS Business Services Authority (NHSBSA) is conducting a survey about pharmacy teams’ use of Real Time Exemption Checking (RTEC). The results of the survey will help shape the priorities of the NHSBSA's and PSNC’s work assisting the implementation of RTEC.</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Complete the survey</w:t>
                          </w:r>
                        </w:hyperlink>
                      </w:p>
                    </w:tc>
                    <w:tc>
                      <w:tcPr>
                        <w:tcW w:w="150" w:type="dxa"/>
                        <w:vAlign w:val="center"/>
                        <w:hideMark/>
                      </w:tcPr>
                      <w:p w14:paraId="78BEDE1A" w14:textId="77777777" w:rsidR="0023285F" w:rsidRDefault="0023285F" w:rsidP="0023285F">
                        <w:pPr>
                          <w:spacing w:line="264" w:lineRule="auto"/>
                          <w:rPr>
                            <w:rFonts w:ascii="Tahoma" w:eastAsia="Times New Roman" w:hAnsi="Tahoma" w:cs="Tahoma"/>
                            <w:color w:val="303030"/>
                            <w:sz w:val="21"/>
                            <w:szCs w:val="21"/>
                          </w:rPr>
                        </w:pPr>
                      </w:p>
                    </w:tc>
                  </w:tr>
                  <w:tr w:rsidR="0023285F" w14:paraId="77DCA005" w14:textId="77777777">
                    <w:trPr>
                      <w:trHeight w:val="150"/>
                      <w:tblCellSpacing w:w="15" w:type="dxa"/>
                      <w:jc w:val="center"/>
                    </w:trPr>
                    <w:tc>
                      <w:tcPr>
                        <w:tcW w:w="150" w:type="dxa"/>
                        <w:vAlign w:val="center"/>
                        <w:hideMark/>
                      </w:tcPr>
                      <w:p w14:paraId="4B62788D" w14:textId="77777777" w:rsidR="0023285F" w:rsidRDefault="0023285F" w:rsidP="0023285F">
                        <w:pPr>
                          <w:spacing w:line="264" w:lineRule="auto"/>
                          <w:rPr>
                            <w:rFonts w:ascii="Times New Roman" w:eastAsia="Times New Roman" w:hAnsi="Times New Roman" w:cs="Times New Roman"/>
                            <w:sz w:val="20"/>
                            <w:szCs w:val="20"/>
                          </w:rPr>
                        </w:pPr>
                      </w:p>
                    </w:tc>
                    <w:tc>
                      <w:tcPr>
                        <w:tcW w:w="8700" w:type="dxa"/>
                        <w:vAlign w:val="center"/>
                        <w:hideMark/>
                      </w:tcPr>
                      <w:p w14:paraId="1BB7A26D" w14:textId="77777777" w:rsidR="0023285F" w:rsidRDefault="0023285F" w:rsidP="0023285F">
                        <w:pPr>
                          <w:spacing w:line="264" w:lineRule="auto"/>
                          <w:rPr>
                            <w:rFonts w:ascii="Times New Roman" w:eastAsia="Times New Roman" w:hAnsi="Times New Roman" w:cs="Times New Roman"/>
                            <w:sz w:val="20"/>
                            <w:szCs w:val="20"/>
                          </w:rPr>
                        </w:pPr>
                      </w:p>
                    </w:tc>
                    <w:tc>
                      <w:tcPr>
                        <w:tcW w:w="150" w:type="dxa"/>
                        <w:vAlign w:val="center"/>
                        <w:hideMark/>
                      </w:tcPr>
                      <w:p w14:paraId="6EDEE3F8" w14:textId="77777777" w:rsidR="0023285F" w:rsidRDefault="0023285F" w:rsidP="0023285F">
                        <w:pPr>
                          <w:spacing w:line="264" w:lineRule="auto"/>
                          <w:rPr>
                            <w:rFonts w:ascii="Times New Roman" w:eastAsia="Times New Roman" w:hAnsi="Times New Roman" w:cs="Times New Roman"/>
                            <w:sz w:val="20"/>
                            <w:szCs w:val="20"/>
                          </w:rPr>
                        </w:pPr>
                      </w:p>
                    </w:tc>
                  </w:tr>
                </w:tbl>
                <w:p w14:paraId="65F3D4A1" w14:textId="77777777" w:rsidR="0023285F" w:rsidRDefault="0023285F" w:rsidP="0023285F">
                  <w:pPr>
                    <w:spacing w:line="264" w:lineRule="auto"/>
                    <w:rPr>
                      <w:rFonts w:ascii="Times New Roman" w:eastAsia="Times New Roman" w:hAnsi="Times New Roman" w:cs="Times New Roman"/>
                      <w:sz w:val="20"/>
                      <w:szCs w:val="20"/>
                    </w:rPr>
                  </w:pPr>
                </w:p>
              </w:tc>
            </w:tr>
          </w:tbl>
          <w:p w14:paraId="31A2224A" w14:textId="77777777" w:rsidR="0023285F" w:rsidRDefault="0023285F">
            <w:pPr>
              <w:jc w:val="center"/>
              <w:rPr>
                <w:rFonts w:ascii="Times New Roman" w:eastAsia="Times New Roman" w:hAnsi="Times New Roman" w:cs="Times New Roman"/>
                <w:sz w:val="20"/>
                <w:szCs w:val="20"/>
              </w:rPr>
            </w:pPr>
          </w:p>
        </w:tc>
      </w:tr>
      <w:tr w:rsidR="0023285F" w14:paraId="519FD25B" w14:textId="77777777" w:rsidTr="0023285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3285F" w14:paraId="69BB029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3285F" w14:paraId="32592CCF" w14:textId="77777777">
                    <w:trPr>
                      <w:tblCellSpacing w:w="0" w:type="dxa"/>
                      <w:jc w:val="center"/>
                    </w:trPr>
                    <w:tc>
                      <w:tcPr>
                        <w:tcW w:w="3000" w:type="dxa"/>
                        <w:tcMar>
                          <w:top w:w="30" w:type="dxa"/>
                          <w:left w:w="75" w:type="dxa"/>
                          <w:bottom w:w="30" w:type="dxa"/>
                          <w:right w:w="75" w:type="dxa"/>
                        </w:tcMar>
                        <w:hideMark/>
                      </w:tcPr>
                      <w:p w14:paraId="0A7CA5E6" w14:textId="77777777" w:rsidR="0023285F" w:rsidRDefault="0023285F">
                        <w:pPr>
                          <w:pStyle w:val="Heading4"/>
                          <w:jc w:val="center"/>
                          <w:rPr>
                            <w:rFonts w:eastAsia="Times New Roman"/>
                          </w:rPr>
                        </w:pPr>
                        <w:r>
                          <w:rPr>
                            <w:rFonts w:eastAsia="Times New Roman"/>
                          </w:rPr>
                          <w:lastRenderedPageBreak/>
                          <w:t>Pharmaceutical Services Negotiating Committee</w:t>
                        </w:r>
                      </w:p>
                      <w:p w14:paraId="6AF52339" w14:textId="6A8B0073" w:rsidR="0023285F" w:rsidRDefault="0023285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2CEE607" wp14:editId="7F11D7A6">
                              <wp:extent cx="609600" cy="304800"/>
                              <wp:effectExtent l="0" t="0" r="0" b="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65B6C11" wp14:editId="31B51872">
                              <wp:extent cx="609600" cy="304800"/>
                              <wp:effectExtent l="0" t="0" r="0" b="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C4D93A1" wp14:editId="660D81C2">
                              <wp:extent cx="609600" cy="304800"/>
                              <wp:effectExtent l="0" t="0" r="0" b="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7255DF6" wp14:editId="38C8CCB5">
                              <wp:extent cx="609600" cy="304800"/>
                              <wp:effectExtent l="0" t="0" r="0" b="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9552429" w14:textId="77777777" w:rsidR="0023285F" w:rsidRDefault="0023285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23285F" w14:paraId="2E95006F" w14:textId="77777777" w:rsidTr="0023285F">
                    <w:trPr>
                      <w:trHeight w:val="57"/>
                      <w:tblCellSpacing w:w="0" w:type="dxa"/>
                      <w:jc w:val="center"/>
                    </w:trPr>
                    <w:tc>
                      <w:tcPr>
                        <w:tcW w:w="9000" w:type="dxa"/>
                        <w:tcMar>
                          <w:top w:w="150" w:type="dxa"/>
                          <w:left w:w="0" w:type="dxa"/>
                          <w:bottom w:w="0" w:type="dxa"/>
                          <w:right w:w="0" w:type="dxa"/>
                        </w:tcMar>
                        <w:vAlign w:val="center"/>
                        <w:hideMark/>
                      </w:tcPr>
                      <w:p w14:paraId="2218DAF7" w14:textId="38FEA51D" w:rsidR="0023285F" w:rsidRDefault="0023285F" w:rsidP="0023285F">
                        <w:pPr>
                          <w:rPr>
                            <w:rFonts w:ascii="Arial" w:eastAsia="Times New Roman" w:hAnsi="Arial" w:cs="Arial"/>
                            <w:color w:val="FFFFFF"/>
                            <w:sz w:val="17"/>
                            <w:szCs w:val="17"/>
                          </w:rPr>
                        </w:pPr>
                      </w:p>
                    </w:tc>
                  </w:tr>
                </w:tbl>
                <w:p w14:paraId="253E7FD6" w14:textId="77777777" w:rsidR="0023285F" w:rsidRDefault="0023285F">
                  <w:pPr>
                    <w:jc w:val="center"/>
                    <w:rPr>
                      <w:rFonts w:ascii="Times New Roman" w:eastAsia="Times New Roman" w:hAnsi="Times New Roman" w:cs="Times New Roman"/>
                      <w:sz w:val="20"/>
                      <w:szCs w:val="20"/>
                    </w:rPr>
                  </w:pPr>
                </w:p>
              </w:tc>
            </w:tr>
          </w:tbl>
          <w:p w14:paraId="465F507E" w14:textId="77777777" w:rsidR="0023285F" w:rsidRDefault="0023285F">
            <w:pPr>
              <w:jc w:val="center"/>
              <w:rPr>
                <w:rFonts w:ascii="Times New Roman" w:eastAsia="Times New Roman" w:hAnsi="Times New Roman" w:cs="Times New Roman"/>
                <w:sz w:val="20"/>
                <w:szCs w:val="20"/>
              </w:rPr>
            </w:pPr>
          </w:p>
        </w:tc>
      </w:tr>
    </w:tbl>
    <w:p w14:paraId="7B55CC10" w14:textId="270658AF" w:rsidR="0023285F" w:rsidRDefault="0023285F" w:rsidP="0023285F">
      <w:pPr>
        <w:rPr>
          <w:rFonts w:eastAsia="Times New Roman"/>
        </w:rPr>
      </w:pPr>
      <w:r>
        <w:rPr>
          <w:rFonts w:eastAsia="Times New Roman"/>
          <w:noProof/>
        </w:rPr>
        <w:drawing>
          <wp:inline distT="0" distB="0" distL="0" distR="0" wp14:anchorId="3F924B02" wp14:editId="6BC2B0D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BF0922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5F"/>
    <w:rsid w:val="0023285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E3FA"/>
  <w15:chartTrackingRefBased/>
  <w15:docId w15:val="{80076EFF-55A1-4EBA-A3E6-859E8F11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5F"/>
    <w:rPr>
      <w:rFonts w:ascii="Calibri" w:hAnsi="Calibri" w:cs="Calibri"/>
      <w:lang w:eastAsia="en-GB"/>
    </w:rPr>
  </w:style>
  <w:style w:type="paragraph" w:styleId="Heading1">
    <w:name w:val="heading 1"/>
    <w:basedOn w:val="Normal"/>
    <w:link w:val="Heading1Char"/>
    <w:uiPriority w:val="9"/>
    <w:qFormat/>
    <w:rsid w:val="0023285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23285F"/>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23285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85F"/>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23285F"/>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23285F"/>
    <w:rPr>
      <w:rFonts w:ascii="Tahoma" w:hAnsi="Tahoma" w:cs="Tahoma"/>
      <w:b/>
      <w:bCs/>
      <w:color w:val="FFFFFF"/>
      <w:sz w:val="18"/>
      <w:szCs w:val="18"/>
      <w:lang w:eastAsia="en-GB"/>
    </w:rPr>
  </w:style>
  <w:style w:type="paragraph" w:styleId="NormalWeb">
    <w:name w:val="Normal (Web)"/>
    <w:basedOn w:val="Normal"/>
    <w:uiPriority w:val="99"/>
    <w:semiHidden/>
    <w:unhideWhenUsed/>
    <w:rsid w:val="0023285F"/>
    <w:pPr>
      <w:spacing w:before="100" w:beforeAutospacing="1" w:after="100" w:afterAutospacing="1"/>
    </w:pPr>
  </w:style>
  <w:style w:type="character" w:styleId="Strong">
    <w:name w:val="Strong"/>
    <w:basedOn w:val="DefaultParagraphFont"/>
    <w:uiPriority w:val="22"/>
    <w:qFormat/>
    <w:rsid w:val="0023285F"/>
    <w:rPr>
      <w:b/>
      <w:bCs/>
    </w:rPr>
  </w:style>
  <w:style w:type="character" w:styleId="Hyperlink">
    <w:name w:val="Hyperlink"/>
    <w:basedOn w:val="DefaultParagraphFont"/>
    <w:uiPriority w:val="99"/>
    <w:semiHidden/>
    <w:unhideWhenUsed/>
    <w:rsid w:val="002328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0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23d1395da&amp;e=d19e9fd41c" TargetMode="External"/><Relationship Id="rId13" Type="http://schemas.openxmlformats.org/officeDocument/2006/relationships/hyperlink" Target="mailto:website@psnc.org.uk"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4352e00a74&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edf77921e8&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0f20d63981&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b5ea6bcb1&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95c7df93e3&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57c186e27b&amp;e=d19e9fd41c" TargetMode="External"/><Relationship Id="rId19" Type="http://schemas.openxmlformats.org/officeDocument/2006/relationships/hyperlink" Target="https://psnc.us7.list-manage.com/track/click?u=86d41ab7fa4c7c2c5d7210782&amp;id=9d00cf4be5&amp;e=d19e9fd41c"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d68da8885f&amp;e=d19e9fd41c" TargetMode="External"/><Relationship Id="rId14" Type="http://schemas.openxmlformats.org/officeDocument/2006/relationships/hyperlink" Target="https://psnc.us7.list-manage.com/track/click?u=86d41ab7fa4c7c2c5d7210782&amp;id=6370717075&amp;e=d19e9fd41c" TargetMode="External"/><Relationship Id="rId22" Type="http://schemas.openxmlformats.org/officeDocument/2006/relationships/hyperlink" Target="https://psnc.us7.list-manage.com/track/click?u=86d41ab7fa4c7c2c5d7210782&amp;id=eb596b3db3&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9cd8f5e0b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2022-05-17T09:42:00Z</dcterms:created>
  <dcterms:modified xsi:type="dcterms:W3CDTF">2022-05-17T09:43:00Z</dcterms:modified>
</cp:coreProperties>
</file>