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8503D" w14:paraId="4CD1348E" w14:textId="77777777" w:rsidTr="0018503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8503D" w14:paraId="39F88A5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8503D" w14:paraId="4B591244" w14:textId="77777777">
                    <w:trPr>
                      <w:tblCellSpacing w:w="0" w:type="dxa"/>
                      <w:jc w:val="center"/>
                    </w:trPr>
                    <w:tc>
                      <w:tcPr>
                        <w:tcW w:w="3000" w:type="dxa"/>
                        <w:hideMark/>
                      </w:tcPr>
                      <w:p w14:paraId="379E34B7" w14:textId="189AD6A6" w:rsidR="0018503D" w:rsidRDefault="0018503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31EA6FA" w14:textId="77777777" w:rsidR="0018503D" w:rsidRDefault="0018503D">
                  <w:pPr>
                    <w:jc w:val="center"/>
                    <w:rPr>
                      <w:rFonts w:ascii="Times New Roman" w:eastAsia="Times New Roman" w:hAnsi="Times New Roman" w:cs="Times New Roman"/>
                      <w:sz w:val="20"/>
                      <w:szCs w:val="20"/>
                    </w:rPr>
                  </w:pPr>
                </w:p>
              </w:tc>
            </w:tr>
            <w:tr w:rsidR="0018503D" w14:paraId="6BA12AB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8503D" w14:paraId="677E75F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7B8CC32" w14:textId="242B1607" w:rsidR="0018503D" w:rsidRDefault="0018503D">
                        <w:pPr>
                          <w:jc w:val="center"/>
                          <w:rPr>
                            <w:rFonts w:eastAsia="Times New Roman"/>
                          </w:rPr>
                        </w:pPr>
                        <w:r>
                          <w:rPr>
                            <w:rFonts w:eastAsia="Times New Roman"/>
                            <w:noProof/>
                          </w:rPr>
                          <w:drawing>
                            <wp:inline distT="0" distB="0" distL="0" distR="0" wp14:anchorId="5DC8B84C" wp14:editId="3533ED8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8503D" w14:paraId="24D96CF8" w14:textId="77777777">
                    <w:trPr>
                      <w:tblCellSpacing w:w="0" w:type="dxa"/>
                    </w:trPr>
                    <w:tc>
                      <w:tcPr>
                        <w:tcW w:w="0" w:type="auto"/>
                        <w:vMerge/>
                        <w:tcBorders>
                          <w:top w:val="nil"/>
                          <w:left w:val="nil"/>
                          <w:bottom w:val="single" w:sz="2" w:space="0" w:color="FFFFFF"/>
                          <w:right w:val="nil"/>
                        </w:tcBorders>
                        <w:vAlign w:val="center"/>
                        <w:hideMark/>
                      </w:tcPr>
                      <w:p w14:paraId="797FD8AB" w14:textId="77777777" w:rsidR="0018503D" w:rsidRDefault="0018503D">
                        <w:pPr>
                          <w:rPr>
                            <w:rFonts w:eastAsia="Times New Roman"/>
                          </w:rPr>
                        </w:pPr>
                      </w:p>
                    </w:tc>
                    <w:tc>
                      <w:tcPr>
                        <w:tcW w:w="3450" w:type="dxa"/>
                        <w:tcBorders>
                          <w:top w:val="nil"/>
                          <w:left w:val="nil"/>
                          <w:bottom w:val="nil"/>
                          <w:right w:val="nil"/>
                        </w:tcBorders>
                        <w:vAlign w:val="center"/>
                        <w:hideMark/>
                      </w:tcPr>
                      <w:p w14:paraId="38A81FD1" w14:textId="77777777" w:rsidR="0018503D" w:rsidRDefault="0018503D">
                        <w:pPr>
                          <w:pStyle w:val="Heading1"/>
                          <w:rPr>
                            <w:rFonts w:eastAsia="Times New Roman"/>
                          </w:rPr>
                        </w:pPr>
                        <w:r>
                          <w:rPr>
                            <w:rFonts w:eastAsia="Times New Roman"/>
                          </w:rPr>
                          <w:t>PSNC Newsletter</w:t>
                        </w:r>
                      </w:p>
                    </w:tc>
                  </w:tr>
                  <w:tr w:rsidR="0018503D" w14:paraId="195A0091" w14:textId="77777777">
                    <w:trPr>
                      <w:tblCellSpacing w:w="0" w:type="dxa"/>
                    </w:trPr>
                    <w:tc>
                      <w:tcPr>
                        <w:tcW w:w="0" w:type="auto"/>
                        <w:vMerge/>
                        <w:tcBorders>
                          <w:top w:val="nil"/>
                          <w:left w:val="nil"/>
                          <w:bottom w:val="single" w:sz="2" w:space="0" w:color="FFFFFF"/>
                          <w:right w:val="nil"/>
                        </w:tcBorders>
                        <w:vAlign w:val="center"/>
                        <w:hideMark/>
                      </w:tcPr>
                      <w:p w14:paraId="443629FB" w14:textId="77777777" w:rsidR="0018503D" w:rsidRDefault="0018503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CF54B63" w14:textId="77777777" w:rsidR="0018503D" w:rsidRDefault="0018503D">
                        <w:pPr>
                          <w:pStyle w:val="Heading2"/>
                          <w:rPr>
                            <w:rFonts w:eastAsia="Times New Roman"/>
                            <w:color w:val="93378A"/>
                          </w:rPr>
                        </w:pPr>
                        <w:r>
                          <w:rPr>
                            <w:rFonts w:eastAsia="Times New Roman"/>
                            <w:color w:val="93378A"/>
                          </w:rPr>
                          <w:t>Wednesday 5th January 2022</w:t>
                        </w:r>
                      </w:p>
                    </w:tc>
                  </w:tr>
                </w:tbl>
                <w:p w14:paraId="2CD467DC" w14:textId="77777777" w:rsidR="0018503D" w:rsidRDefault="0018503D">
                  <w:pPr>
                    <w:rPr>
                      <w:rFonts w:ascii="Times New Roman" w:eastAsia="Times New Roman" w:hAnsi="Times New Roman" w:cs="Times New Roman"/>
                      <w:sz w:val="20"/>
                      <w:szCs w:val="20"/>
                    </w:rPr>
                  </w:pPr>
                </w:p>
              </w:tc>
            </w:tr>
            <w:tr w:rsidR="0018503D" w14:paraId="357C8968" w14:textId="77777777">
              <w:tblPrEx>
                <w:shd w:val="clear" w:color="auto" w:fill="auto"/>
              </w:tblPrEx>
              <w:trPr>
                <w:tblCellSpacing w:w="0" w:type="dxa"/>
                <w:jc w:val="center"/>
              </w:trPr>
              <w:tc>
                <w:tcPr>
                  <w:tcW w:w="9000" w:type="dxa"/>
                  <w:hideMark/>
                </w:tcPr>
                <w:p w14:paraId="20F015AE" w14:textId="52847AA1" w:rsidR="0018503D" w:rsidRDefault="0018503D">
                  <w:pPr>
                    <w:rPr>
                      <w:rFonts w:eastAsia="Times New Roman"/>
                    </w:rPr>
                  </w:pPr>
                  <w:r>
                    <w:rPr>
                      <w:rFonts w:eastAsia="Times New Roman"/>
                      <w:noProof/>
                    </w:rPr>
                    <w:drawing>
                      <wp:inline distT="0" distB="0" distL="0" distR="0" wp14:anchorId="7853287A" wp14:editId="06219CA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8503D" w14:paraId="02D6BF2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18503D" w14:paraId="4D57596F" w14:textId="77777777">
                    <w:trPr>
                      <w:trHeight w:val="150"/>
                      <w:tblCellSpacing w:w="15" w:type="dxa"/>
                      <w:jc w:val="center"/>
                    </w:trPr>
                    <w:tc>
                      <w:tcPr>
                        <w:tcW w:w="150" w:type="dxa"/>
                        <w:vAlign w:val="center"/>
                        <w:hideMark/>
                      </w:tcPr>
                      <w:p w14:paraId="05B0226B" w14:textId="77777777" w:rsidR="0018503D" w:rsidRDefault="0018503D">
                        <w:pPr>
                          <w:rPr>
                            <w:rFonts w:eastAsia="Times New Roman"/>
                          </w:rPr>
                        </w:pPr>
                      </w:p>
                    </w:tc>
                    <w:tc>
                      <w:tcPr>
                        <w:tcW w:w="8700" w:type="dxa"/>
                        <w:vAlign w:val="center"/>
                        <w:hideMark/>
                      </w:tcPr>
                      <w:p w14:paraId="512508DC" w14:textId="77777777" w:rsidR="0018503D" w:rsidRDefault="0018503D">
                        <w:pPr>
                          <w:rPr>
                            <w:rFonts w:ascii="Times New Roman" w:eastAsia="Times New Roman" w:hAnsi="Times New Roman" w:cs="Times New Roman"/>
                            <w:sz w:val="20"/>
                            <w:szCs w:val="20"/>
                          </w:rPr>
                        </w:pPr>
                      </w:p>
                    </w:tc>
                    <w:tc>
                      <w:tcPr>
                        <w:tcW w:w="150" w:type="dxa"/>
                        <w:vAlign w:val="center"/>
                        <w:hideMark/>
                      </w:tcPr>
                      <w:p w14:paraId="14D1BD49" w14:textId="77777777" w:rsidR="0018503D" w:rsidRDefault="0018503D">
                        <w:pPr>
                          <w:rPr>
                            <w:rFonts w:ascii="Times New Roman" w:eastAsia="Times New Roman" w:hAnsi="Times New Roman" w:cs="Times New Roman"/>
                            <w:sz w:val="20"/>
                            <w:szCs w:val="20"/>
                          </w:rPr>
                        </w:pPr>
                      </w:p>
                    </w:tc>
                  </w:tr>
                  <w:tr w:rsidR="0018503D" w14:paraId="4E086C4D" w14:textId="77777777">
                    <w:trPr>
                      <w:tblCellSpacing w:w="15" w:type="dxa"/>
                      <w:jc w:val="center"/>
                    </w:trPr>
                    <w:tc>
                      <w:tcPr>
                        <w:tcW w:w="150" w:type="dxa"/>
                        <w:vAlign w:val="center"/>
                        <w:hideMark/>
                      </w:tcPr>
                      <w:p w14:paraId="2B0ECED8" w14:textId="77777777" w:rsidR="0018503D" w:rsidRDefault="0018503D">
                        <w:pPr>
                          <w:rPr>
                            <w:rFonts w:ascii="Times New Roman" w:eastAsia="Times New Roman" w:hAnsi="Times New Roman" w:cs="Times New Roman"/>
                            <w:sz w:val="20"/>
                            <w:szCs w:val="20"/>
                          </w:rPr>
                        </w:pPr>
                      </w:p>
                    </w:tc>
                    <w:tc>
                      <w:tcPr>
                        <w:tcW w:w="8700" w:type="dxa"/>
                        <w:vAlign w:val="center"/>
                        <w:hideMark/>
                      </w:tcPr>
                      <w:p w14:paraId="7221EDF0" w14:textId="77777777" w:rsidR="0018503D" w:rsidRDefault="0018503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contains important information for those that work in the community pharmacy sector.</w:t>
                        </w:r>
                      </w:p>
                      <w:p w14:paraId="1AB1F63E" w14:textId="77777777" w:rsidR="0018503D" w:rsidRDefault="0018503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944CD9A">
                            <v:rect id="_x0000_i1032" style="width:468pt;height:1.5pt" o:hralign="center" o:hrstd="t" o:hr="t" fillcolor="#a0a0a0" stroked="f"/>
                          </w:pict>
                        </w:r>
                      </w:p>
                      <w:p w14:paraId="38406B49" w14:textId="77777777" w:rsidR="0018503D" w:rsidRDefault="0018503D">
                        <w:pPr>
                          <w:pStyle w:val="Heading2"/>
                          <w:rPr>
                            <w:rFonts w:eastAsia="Times New Roman"/>
                          </w:rPr>
                        </w:pPr>
                        <w:r>
                          <w:rPr>
                            <w:rFonts w:eastAsia="Times New Roman"/>
                          </w:rPr>
                          <w:t>In this update: LFD stock update; pharmacy recognised in New Year Honours; revised PhAS begins; NHS Service Finder reminder.</w:t>
                        </w:r>
                      </w:p>
                      <w:p w14:paraId="1A60A34B" w14:textId="77777777" w:rsidR="0018503D" w:rsidRDefault="0018503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F905B65">
                            <v:rect id="_x0000_i1033" style="width:468pt;height:1.5pt" o:hralign="center" o:hrstd="t" o:hr="t" fillcolor="#a0a0a0" stroked="f"/>
                          </w:pict>
                        </w:r>
                      </w:p>
                      <w:p w14:paraId="08652A93" w14:textId="77777777" w:rsidR="0018503D" w:rsidRDefault="0018503D">
                        <w:pPr>
                          <w:pStyle w:val="Heading2"/>
                          <w:rPr>
                            <w:rFonts w:eastAsia="Times New Roman"/>
                          </w:rPr>
                        </w:pPr>
                        <w:r>
                          <w:rPr>
                            <w:rFonts w:eastAsia="Times New Roman"/>
                          </w:rPr>
                          <w:t>Pharmacy Collect: UKHSA update on LFD stock</w:t>
                        </w:r>
                      </w:p>
                      <w:p w14:paraId="2C1EF0F7" w14:textId="77777777" w:rsidR="0018503D" w:rsidRDefault="0018503D" w:rsidP="0068078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the unprecedented public demand for Lateral Flow Device (LFD) test kits via the Pharmacy Collect service continues, PSNC has been in regular contact with the UK Health Security Agency (UKHSA) about the supply issues and we have the following update for pharmacy teams.</w:t>
                        </w:r>
                        <w:r>
                          <w:rPr>
                            <w:rFonts w:ascii="Tahoma" w:hAnsi="Tahoma" w:cs="Tahoma"/>
                            <w:color w:val="303030"/>
                            <w:sz w:val="21"/>
                            <w:szCs w:val="21"/>
                          </w:rPr>
                          <w:br/>
                        </w:r>
                        <w:r>
                          <w:rPr>
                            <w:rFonts w:ascii="Tahoma" w:hAnsi="Tahoma" w:cs="Tahoma"/>
                            <w:color w:val="303030"/>
                            <w:sz w:val="21"/>
                            <w:szCs w:val="21"/>
                          </w:rPr>
                          <w:br/>
                          <w:t>By the end of this week, the UKHSA will have distributed over 8 million tests to Alliance Healthcare (representing c.1,142,800 individual packs of 7 tests and just over 19,000 cartons). The UKHSA has indicated that Alliance Healthcare are delivering 86% of their orders within 24 hours of the pharmacy order, with almost half of that on the same day.</w:t>
                        </w:r>
                        <w:r>
                          <w:rPr>
                            <w:rFonts w:ascii="Tahoma" w:hAnsi="Tahoma" w:cs="Tahoma"/>
                            <w:color w:val="303030"/>
                            <w:sz w:val="21"/>
                            <w:szCs w:val="21"/>
                          </w:rPr>
                          <w:br/>
                        </w:r>
                        <w:r>
                          <w:rPr>
                            <w:rFonts w:ascii="Tahoma" w:hAnsi="Tahoma" w:cs="Tahoma"/>
                            <w:color w:val="303030"/>
                            <w:sz w:val="21"/>
                            <w:szCs w:val="21"/>
                          </w:rPr>
                          <w:br/>
                          <w:t>For the remainder of January the UKHSA is planning to distribute 10.5 million tests per week, replenishing Alliance Healthcare depots as test kits are distributed to pharmacies. A plan to switch on a Parcel Force delivery contingency is also being finalised to help support the supply of a further 3.5 million test kits.</w:t>
                        </w:r>
                        <w:r>
                          <w:rPr>
                            <w:rFonts w:ascii="Tahoma" w:hAnsi="Tahoma" w:cs="Tahoma"/>
                            <w:color w:val="303030"/>
                            <w:sz w:val="21"/>
                            <w:szCs w:val="21"/>
                          </w:rPr>
                          <w:br/>
                        </w:r>
                        <w:r>
                          <w:rPr>
                            <w:rFonts w:ascii="Tahoma" w:hAnsi="Tahoma" w:cs="Tahoma"/>
                            <w:color w:val="303030"/>
                            <w:sz w:val="21"/>
                            <w:szCs w:val="21"/>
                          </w:rPr>
                          <w:br/>
                          <w:t>PSNC is concerned about continuing reports of verbal abuse, especially where members of the public are not aware that having a code does not guarantee that supply is available. Whilst hoping that these further steps to increase supply will start to have a positive impact soon, we will continue to raise concerns with the UKHSA on an ongoing basis.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further information and comment from PSNC</w:t>
                          </w:r>
                        </w:hyperlink>
                      </w:p>
                      <w:p w14:paraId="3A0F09F9" w14:textId="77777777" w:rsidR="0018503D" w:rsidRDefault="0018503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00F1259">
                            <v:rect id="_x0000_i1034" style="width:468pt;height:1.5pt" o:hralign="center" o:hrstd="t" o:hr="t" fillcolor="#a0a0a0" stroked="f"/>
                          </w:pict>
                        </w:r>
                      </w:p>
                      <w:p w14:paraId="556523C1" w14:textId="3A26E015" w:rsidR="0018503D" w:rsidRPr="002D36CE" w:rsidRDefault="0018503D" w:rsidP="002D36CE">
                        <w:pPr>
                          <w:pStyle w:val="Heading3"/>
                          <w:rPr>
                            <w:rFonts w:eastAsia="Times New Roman"/>
                          </w:rPr>
                        </w:pPr>
                        <w:r>
                          <w:rPr>
                            <w:rFonts w:eastAsia="Times New Roman"/>
                          </w:rPr>
                          <w:t>Pharmacy recognised in New Year Honours</w:t>
                        </w:r>
                      </w:p>
                      <w:p w14:paraId="241985CC" w14:textId="77777777" w:rsidR="0018503D" w:rsidRDefault="0018503D" w:rsidP="0075103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w:t>
                        </w:r>
                        <w:hyperlink r:id="rId9" w:tgtFrame="_blank" w:history="1">
                          <w:r>
                            <w:rPr>
                              <w:rStyle w:val="Hyperlink"/>
                              <w:rFonts w:ascii="Tahoma" w:hAnsi="Tahoma" w:cs="Tahoma"/>
                              <w:b/>
                              <w:bCs/>
                              <w:color w:val="4E3487"/>
                              <w:sz w:val="21"/>
                              <w:szCs w:val="21"/>
                            </w:rPr>
                            <w:t>New Year Honours List 2022</w:t>
                          </w:r>
                        </w:hyperlink>
                        <w:r>
                          <w:rPr>
                            <w:rFonts w:ascii="Tahoma" w:hAnsi="Tahoma" w:cs="Tahoma"/>
                            <w:color w:val="303030"/>
                            <w:sz w:val="21"/>
                            <w:szCs w:val="21"/>
                          </w:rPr>
                          <w:t xml:space="preserve"> was published on New Year's Eve, with many people recognised for their exemplary work during the COVID-19 pandemic.</w:t>
                        </w:r>
                        <w:r>
                          <w:rPr>
                            <w:rFonts w:ascii="Tahoma" w:hAnsi="Tahoma" w:cs="Tahoma"/>
                            <w:color w:val="303030"/>
                            <w:sz w:val="21"/>
                            <w:szCs w:val="21"/>
                          </w:rPr>
                          <w:br/>
                        </w:r>
                        <w:r>
                          <w:rPr>
                            <w:rFonts w:ascii="Tahoma" w:hAnsi="Tahoma" w:cs="Tahoma"/>
                            <w:color w:val="303030"/>
                            <w:sz w:val="21"/>
                            <w:szCs w:val="21"/>
                          </w:rPr>
                          <w:br/>
                          <w:t xml:space="preserve">PSNC would like to extend its congratulations to all of those recognised for their work in and around pharmacy. In particular, we want to give a special mention to our pharmacy colleagues: Ade Williams, Superintendent Pharmacist at Bedminster Pharmacy; Professor </w:t>
                        </w:r>
                        <w:r>
                          <w:rPr>
                            <w:rFonts w:ascii="Tahoma" w:hAnsi="Tahoma" w:cs="Tahoma"/>
                            <w:color w:val="303030"/>
                            <w:sz w:val="21"/>
                            <w:szCs w:val="21"/>
                          </w:rPr>
                          <w:lastRenderedPageBreak/>
                          <w:t xml:space="preserve">Mahendra Patel, a </w:t>
                        </w:r>
                        <w:proofErr w:type="gramStart"/>
                        <w:r>
                          <w:rPr>
                            <w:rFonts w:ascii="Tahoma" w:hAnsi="Tahoma" w:cs="Tahoma"/>
                            <w:color w:val="303030"/>
                            <w:sz w:val="21"/>
                            <w:szCs w:val="21"/>
                          </w:rPr>
                          <w:t>Pharmacist</w:t>
                        </w:r>
                        <w:proofErr w:type="gramEnd"/>
                        <w:r>
                          <w:rPr>
                            <w:rFonts w:ascii="Tahoma" w:hAnsi="Tahoma" w:cs="Tahoma"/>
                            <w:color w:val="303030"/>
                            <w:sz w:val="21"/>
                            <w:szCs w:val="21"/>
                          </w:rPr>
                          <w:t xml:space="preserve"> and former Royal Pharmaceutical Society (RPS) Board Member; and Asif Aziz, Director of Healthcare Services at Boots UK.</w:t>
                        </w:r>
                      </w:p>
                      <w:p w14:paraId="022E9F0E" w14:textId="77777777" w:rsidR="0018503D" w:rsidRDefault="0018503D" w:rsidP="0075103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D3FC650">
                            <v:rect id="_x0000_i1035" style="width:468pt;height:1.5pt" o:hrstd="t" o:hr="t" fillcolor="#a0a0a0" stroked="f"/>
                          </w:pict>
                        </w:r>
                      </w:p>
                      <w:p w14:paraId="51989B8D" w14:textId="77777777" w:rsidR="0018503D" w:rsidRDefault="0018503D" w:rsidP="00751039">
                        <w:pPr>
                          <w:pStyle w:val="Heading3"/>
                          <w:spacing w:after="0"/>
                          <w:rPr>
                            <w:rFonts w:eastAsia="Times New Roman"/>
                          </w:rPr>
                        </w:pPr>
                        <w:r>
                          <w:rPr>
                            <w:rFonts w:eastAsia="Times New Roman"/>
                          </w:rPr>
                          <w:t>Revised Pharmacy Access Scheme begins - review application window now open</w:t>
                        </w:r>
                      </w:p>
                      <w:p w14:paraId="6694444B" w14:textId="77777777" w:rsidR="0018503D" w:rsidRDefault="0018503D" w:rsidP="0075103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 revised version of the Pharmacy Access Scheme (PhAS) began on 1st January 2022. Community pharmacy contractors eligible under the updated criteria will receive the first of the new monthly PhAS payments for their pharmacy with the January reconciliation payment due on 1st April 2022.</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The review application window</w:t>
                        </w:r>
                        <w:r>
                          <w:rPr>
                            <w:rFonts w:ascii="Tahoma" w:hAnsi="Tahoma" w:cs="Tahoma"/>
                            <w:color w:val="303030"/>
                            <w:sz w:val="21"/>
                            <w:szCs w:val="21"/>
                          </w:rPr>
                          <w:t xml:space="preserve"> started on 4th January 2022 and </w:t>
                        </w:r>
                        <w:r>
                          <w:rPr>
                            <w:rStyle w:val="Strong"/>
                            <w:rFonts w:ascii="Tahoma" w:hAnsi="Tahoma" w:cs="Tahoma"/>
                            <w:color w:val="303030"/>
                            <w:sz w:val="21"/>
                            <w:szCs w:val="21"/>
                          </w:rPr>
                          <w:t>closes at midnight on 4th February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610CDA72" w14:textId="77777777" w:rsidR="0018503D" w:rsidRDefault="0018503D" w:rsidP="0075103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A7A6C7">
                            <v:rect id="_x0000_i1036" style="width:468pt;height:1.5pt" o:hrstd="t" o:hr="t" fillcolor="#a0a0a0" stroked="f"/>
                          </w:pict>
                        </w:r>
                      </w:p>
                      <w:p w14:paraId="45252227" w14:textId="77777777" w:rsidR="0018503D" w:rsidRDefault="0018503D" w:rsidP="00751039">
                        <w:pPr>
                          <w:pStyle w:val="Heading3"/>
                          <w:spacing w:after="0"/>
                          <w:rPr>
                            <w:rFonts w:eastAsia="Times New Roman"/>
                          </w:rPr>
                        </w:pPr>
                        <w:r>
                          <w:rPr>
                            <w:rFonts w:eastAsia="Times New Roman"/>
                          </w:rPr>
                          <w:t>Online NHS directory helps find most appropriate service</w:t>
                        </w:r>
                      </w:p>
                      <w:p w14:paraId="3C9C0ABC" w14:textId="77777777" w:rsidR="0018503D" w:rsidRDefault="0018503D" w:rsidP="0075103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Community pharmacy teams are reminded to make use of the </w:t>
                        </w:r>
                        <w:hyperlink r:id="rId11" w:tgtFrame="_blank" w:history="1">
                          <w:r>
                            <w:rPr>
                              <w:rStyle w:val="Hyperlink"/>
                              <w:rFonts w:ascii="Tahoma" w:hAnsi="Tahoma" w:cs="Tahoma"/>
                              <w:b/>
                              <w:bCs/>
                              <w:color w:val="4E3487"/>
                              <w:sz w:val="21"/>
                              <w:szCs w:val="21"/>
                            </w:rPr>
                            <w:t>NHS Service Finder</w:t>
                          </w:r>
                        </w:hyperlink>
                        <w:r>
                          <w:rPr>
                            <w:rFonts w:ascii="Tahoma" w:hAnsi="Tahoma" w:cs="Tahoma"/>
                            <w:color w:val="303030"/>
                            <w:sz w:val="21"/>
                            <w:szCs w:val="21"/>
                          </w:rPr>
                          <w:t xml:space="preserve"> online search tool. This tool provides fast, accurate online information about local health and social care services, thereby enabling pharmacy staff to signpost patients to the most appropriate care and removing the need for them to refer to outdated directories.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Sign up to the NHS Service Finder</w:t>
                          </w:r>
                        </w:hyperlink>
                      </w:p>
                    </w:tc>
                    <w:tc>
                      <w:tcPr>
                        <w:tcW w:w="150" w:type="dxa"/>
                        <w:vAlign w:val="center"/>
                        <w:hideMark/>
                      </w:tcPr>
                      <w:p w14:paraId="49549C99" w14:textId="77777777" w:rsidR="0018503D" w:rsidRDefault="0018503D">
                        <w:pPr>
                          <w:rPr>
                            <w:rFonts w:ascii="Tahoma" w:hAnsi="Tahoma" w:cs="Tahoma"/>
                            <w:color w:val="303030"/>
                            <w:sz w:val="21"/>
                            <w:szCs w:val="21"/>
                          </w:rPr>
                        </w:pPr>
                      </w:p>
                    </w:tc>
                  </w:tr>
                  <w:tr w:rsidR="0018503D" w14:paraId="097B11D2" w14:textId="77777777">
                    <w:trPr>
                      <w:trHeight w:val="150"/>
                      <w:tblCellSpacing w:w="15" w:type="dxa"/>
                      <w:jc w:val="center"/>
                    </w:trPr>
                    <w:tc>
                      <w:tcPr>
                        <w:tcW w:w="150" w:type="dxa"/>
                        <w:vAlign w:val="center"/>
                        <w:hideMark/>
                      </w:tcPr>
                      <w:p w14:paraId="342FB431" w14:textId="77777777" w:rsidR="0018503D" w:rsidRDefault="0018503D">
                        <w:pPr>
                          <w:rPr>
                            <w:rFonts w:ascii="Times New Roman" w:eastAsia="Times New Roman" w:hAnsi="Times New Roman" w:cs="Times New Roman"/>
                            <w:sz w:val="20"/>
                            <w:szCs w:val="20"/>
                          </w:rPr>
                        </w:pPr>
                      </w:p>
                    </w:tc>
                    <w:tc>
                      <w:tcPr>
                        <w:tcW w:w="8700" w:type="dxa"/>
                        <w:vAlign w:val="center"/>
                        <w:hideMark/>
                      </w:tcPr>
                      <w:p w14:paraId="25209D0F" w14:textId="77777777" w:rsidR="0018503D" w:rsidRDefault="0018503D">
                        <w:pPr>
                          <w:rPr>
                            <w:rFonts w:ascii="Times New Roman" w:eastAsia="Times New Roman" w:hAnsi="Times New Roman" w:cs="Times New Roman"/>
                            <w:sz w:val="20"/>
                            <w:szCs w:val="20"/>
                          </w:rPr>
                        </w:pPr>
                      </w:p>
                    </w:tc>
                    <w:tc>
                      <w:tcPr>
                        <w:tcW w:w="150" w:type="dxa"/>
                        <w:vAlign w:val="center"/>
                        <w:hideMark/>
                      </w:tcPr>
                      <w:p w14:paraId="6F361972" w14:textId="77777777" w:rsidR="0018503D" w:rsidRDefault="0018503D">
                        <w:pPr>
                          <w:rPr>
                            <w:rFonts w:ascii="Times New Roman" w:eastAsia="Times New Roman" w:hAnsi="Times New Roman" w:cs="Times New Roman"/>
                            <w:sz w:val="20"/>
                            <w:szCs w:val="20"/>
                          </w:rPr>
                        </w:pPr>
                      </w:p>
                    </w:tc>
                  </w:tr>
                </w:tbl>
                <w:p w14:paraId="51674BE0" w14:textId="77777777" w:rsidR="0018503D" w:rsidRDefault="0018503D">
                  <w:pPr>
                    <w:jc w:val="center"/>
                    <w:rPr>
                      <w:rFonts w:ascii="Times New Roman" w:eastAsia="Times New Roman" w:hAnsi="Times New Roman" w:cs="Times New Roman"/>
                      <w:sz w:val="20"/>
                      <w:szCs w:val="20"/>
                    </w:rPr>
                  </w:pPr>
                </w:p>
              </w:tc>
            </w:tr>
          </w:tbl>
          <w:p w14:paraId="036ECD93" w14:textId="77777777" w:rsidR="0018503D" w:rsidRDefault="0018503D">
            <w:pPr>
              <w:jc w:val="center"/>
              <w:rPr>
                <w:rFonts w:ascii="Times New Roman" w:eastAsia="Times New Roman" w:hAnsi="Times New Roman" w:cs="Times New Roman"/>
                <w:sz w:val="20"/>
                <w:szCs w:val="20"/>
              </w:rPr>
            </w:pPr>
          </w:p>
        </w:tc>
      </w:tr>
      <w:tr w:rsidR="0018503D" w14:paraId="1B0E2C66" w14:textId="77777777" w:rsidTr="0018503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8503D" w14:paraId="0121F2D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8503D" w14:paraId="3E06FF3A" w14:textId="77777777">
                    <w:trPr>
                      <w:tblCellSpacing w:w="0" w:type="dxa"/>
                      <w:jc w:val="center"/>
                    </w:trPr>
                    <w:tc>
                      <w:tcPr>
                        <w:tcW w:w="3000" w:type="dxa"/>
                        <w:tcMar>
                          <w:top w:w="30" w:type="dxa"/>
                          <w:left w:w="75" w:type="dxa"/>
                          <w:bottom w:w="30" w:type="dxa"/>
                          <w:right w:w="75" w:type="dxa"/>
                        </w:tcMar>
                        <w:hideMark/>
                      </w:tcPr>
                      <w:p w14:paraId="10DA063E" w14:textId="77777777" w:rsidR="0018503D" w:rsidRDefault="0018503D">
                        <w:pPr>
                          <w:pStyle w:val="Heading4"/>
                          <w:jc w:val="center"/>
                          <w:rPr>
                            <w:rFonts w:eastAsia="Times New Roman"/>
                          </w:rPr>
                        </w:pPr>
                        <w:r>
                          <w:rPr>
                            <w:rFonts w:eastAsia="Times New Roman"/>
                          </w:rPr>
                          <w:lastRenderedPageBreak/>
                          <w:t>Pharmaceutical Services Negotiating Committee</w:t>
                        </w:r>
                      </w:p>
                      <w:p w14:paraId="172E3AD6" w14:textId="1395DC0A" w:rsidR="0018503D" w:rsidRDefault="0018503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4B61794" wp14:editId="3D76D9FF">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B36932" wp14:editId="43BA2FF1">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5D79A9A" wp14:editId="4970AF02">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B52CDF3" wp14:editId="37EB66DA">
                              <wp:extent cx="609600" cy="304800"/>
                              <wp:effectExtent l="0" t="0" r="0" b="0"/>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393F410" w14:textId="77777777" w:rsidR="0018503D" w:rsidRDefault="0018503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8503D" w14:paraId="4120CDC2" w14:textId="77777777" w:rsidTr="0018503D">
                    <w:trPr>
                      <w:trHeight w:val="37"/>
                      <w:tblCellSpacing w:w="0" w:type="dxa"/>
                      <w:jc w:val="center"/>
                    </w:trPr>
                    <w:tc>
                      <w:tcPr>
                        <w:tcW w:w="9000" w:type="dxa"/>
                        <w:tcMar>
                          <w:top w:w="150" w:type="dxa"/>
                          <w:left w:w="0" w:type="dxa"/>
                          <w:bottom w:w="0" w:type="dxa"/>
                          <w:right w:w="0" w:type="dxa"/>
                        </w:tcMar>
                        <w:vAlign w:val="center"/>
                        <w:hideMark/>
                      </w:tcPr>
                      <w:p w14:paraId="2D7A1FC0" w14:textId="5E748BF1" w:rsidR="0018503D" w:rsidRDefault="0018503D" w:rsidP="0018503D">
                        <w:pPr>
                          <w:rPr>
                            <w:rFonts w:ascii="Arial" w:eastAsia="Times New Roman" w:hAnsi="Arial" w:cs="Arial"/>
                            <w:color w:val="FFFFFF"/>
                            <w:sz w:val="17"/>
                            <w:szCs w:val="17"/>
                          </w:rPr>
                        </w:pPr>
                      </w:p>
                    </w:tc>
                  </w:tr>
                </w:tbl>
                <w:p w14:paraId="2282707B" w14:textId="77777777" w:rsidR="0018503D" w:rsidRDefault="0018503D">
                  <w:pPr>
                    <w:jc w:val="center"/>
                    <w:rPr>
                      <w:rFonts w:ascii="Times New Roman" w:eastAsia="Times New Roman" w:hAnsi="Times New Roman" w:cs="Times New Roman"/>
                      <w:sz w:val="20"/>
                      <w:szCs w:val="20"/>
                    </w:rPr>
                  </w:pPr>
                </w:p>
              </w:tc>
            </w:tr>
          </w:tbl>
          <w:p w14:paraId="0E6D882F" w14:textId="77777777" w:rsidR="0018503D" w:rsidRDefault="0018503D">
            <w:pPr>
              <w:jc w:val="center"/>
              <w:rPr>
                <w:rFonts w:ascii="Times New Roman" w:eastAsia="Times New Roman" w:hAnsi="Times New Roman" w:cs="Times New Roman"/>
                <w:sz w:val="20"/>
                <w:szCs w:val="20"/>
              </w:rPr>
            </w:pPr>
          </w:p>
        </w:tc>
      </w:tr>
    </w:tbl>
    <w:p w14:paraId="09CA0250" w14:textId="1C705616" w:rsidR="0018503D" w:rsidRDefault="0018503D" w:rsidP="0018503D">
      <w:pPr>
        <w:rPr>
          <w:rFonts w:eastAsia="Times New Roman"/>
        </w:rPr>
      </w:pPr>
      <w:r>
        <w:rPr>
          <w:rFonts w:eastAsia="Times New Roman"/>
          <w:noProof/>
        </w:rPr>
        <w:drawing>
          <wp:inline distT="0" distB="0" distL="0" distR="0" wp14:anchorId="32B3D279" wp14:editId="5734B77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C90B37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3D"/>
    <w:rsid w:val="0018503D"/>
    <w:rsid w:val="002D36CE"/>
    <w:rsid w:val="00680780"/>
    <w:rsid w:val="0075103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E2E2"/>
  <w15:chartTrackingRefBased/>
  <w15:docId w15:val="{325113A1-1B1E-458A-9510-CF669117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3D"/>
    <w:rPr>
      <w:rFonts w:ascii="Calibri" w:hAnsi="Calibri" w:cs="Calibri"/>
      <w:lang w:eastAsia="en-GB"/>
    </w:rPr>
  </w:style>
  <w:style w:type="paragraph" w:styleId="Heading1">
    <w:name w:val="heading 1"/>
    <w:basedOn w:val="Normal"/>
    <w:link w:val="Heading1Char"/>
    <w:uiPriority w:val="9"/>
    <w:qFormat/>
    <w:rsid w:val="0018503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8503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18503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8503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03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8503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18503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8503D"/>
    <w:rPr>
      <w:rFonts w:ascii="Tahoma" w:hAnsi="Tahoma" w:cs="Tahoma"/>
      <w:b/>
      <w:bCs/>
      <w:color w:val="FFFFFF"/>
      <w:sz w:val="18"/>
      <w:szCs w:val="18"/>
      <w:lang w:eastAsia="en-GB"/>
    </w:rPr>
  </w:style>
  <w:style w:type="paragraph" w:styleId="NormalWeb">
    <w:name w:val="Normal (Web)"/>
    <w:basedOn w:val="Normal"/>
    <w:uiPriority w:val="99"/>
    <w:semiHidden/>
    <w:unhideWhenUsed/>
    <w:rsid w:val="0018503D"/>
    <w:pPr>
      <w:spacing w:before="100" w:beforeAutospacing="1" w:after="100" w:afterAutospacing="1"/>
    </w:pPr>
  </w:style>
  <w:style w:type="character" w:styleId="Strong">
    <w:name w:val="Strong"/>
    <w:basedOn w:val="DefaultParagraphFont"/>
    <w:uiPriority w:val="22"/>
    <w:qFormat/>
    <w:rsid w:val="0018503D"/>
    <w:rPr>
      <w:b/>
      <w:bCs/>
    </w:rPr>
  </w:style>
  <w:style w:type="character" w:styleId="Hyperlink">
    <w:name w:val="Hyperlink"/>
    <w:basedOn w:val="DefaultParagraphFont"/>
    <w:uiPriority w:val="99"/>
    <w:semiHidden/>
    <w:unhideWhenUsed/>
    <w:rsid w:val="00185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3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0463ffe24&amp;e=d19e9fd41c" TargetMode="External"/><Relationship Id="rId13" Type="http://schemas.openxmlformats.org/officeDocument/2006/relationships/hyperlink" Target="https://psnc.us7.list-manage.com/track/click?u=86d41ab7fa4c7c2c5d7210782&amp;id=ed46cfd0a9&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6b5d55671&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e57b290404&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319983a70&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b96d523625&amp;e=d19e9fd41c" TargetMode="External"/><Relationship Id="rId19" Type="http://schemas.openxmlformats.org/officeDocument/2006/relationships/hyperlink" Target="https://psnc.us7.list-manage.com/track/click?u=86d41ab7fa4c7c2c5d7210782&amp;id=fd8ee7bcdd&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d3d147ade&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7b6c01d94e&amp;e=d19e9fd41c" TargetMode="External"/><Relationship Id="rId27" Type="http://schemas.openxmlformats.org/officeDocument/2006/relationships/image" Target="https://psnc.us7.list-manage.com/track/open.php?u=86d41ab7fa4c7c2c5d7210782&amp;id=c1940c30d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4</cp:revision>
  <dcterms:created xsi:type="dcterms:W3CDTF">2022-01-06T09:29:00Z</dcterms:created>
  <dcterms:modified xsi:type="dcterms:W3CDTF">2022-01-06T09:35:00Z</dcterms:modified>
</cp:coreProperties>
</file>