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37E1C" w14:paraId="06B46736" w14:textId="77777777" w:rsidTr="00737E1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37E1C" w14:paraId="54B94E0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37E1C" w14:paraId="09330EA3" w14:textId="77777777">
                    <w:trPr>
                      <w:tblCellSpacing w:w="0" w:type="dxa"/>
                      <w:jc w:val="center"/>
                    </w:trPr>
                    <w:tc>
                      <w:tcPr>
                        <w:tcW w:w="3000" w:type="dxa"/>
                        <w:hideMark/>
                      </w:tcPr>
                      <w:p w14:paraId="09F14D67" w14:textId="0BF5B5C2" w:rsidR="00737E1C" w:rsidRDefault="00E4140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6C528C2" w14:textId="77777777" w:rsidR="00737E1C" w:rsidRDefault="00737E1C">
                  <w:pPr>
                    <w:jc w:val="center"/>
                    <w:rPr>
                      <w:rFonts w:ascii="Times New Roman" w:eastAsia="Times New Roman" w:hAnsi="Times New Roman" w:cs="Times New Roman"/>
                      <w:sz w:val="20"/>
                      <w:szCs w:val="20"/>
                    </w:rPr>
                  </w:pPr>
                </w:p>
              </w:tc>
            </w:tr>
            <w:tr w:rsidR="00737E1C" w14:paraId="01B1684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37E1C" w14:paraId="761AB19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5324F59" w14:textId="27DCC4A0" w:rsidR="00737E1C" w:rsidRDefault="00737E1C">
                        <w:pPr>
                          <w:jc w:val="center"/>
                          <w:rPr>
                            <w:rFonts w:eastAsia="Times New Roman"/>
                          </w:rPr>
                        </w:pPr>
                        <w:r>
                          <w:rPr>
                            <w:rFonts w:eastAsia="Times New Roman"/>
                            <w:noProof/>
                          </w:rPr>
                          <w:drawing>
                            <wp:inline distT="0" distB="0" distL="0" distR="0" wp14:anchorId="705081D6" wp14:editId="168282B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37E1C" w14:paraId="6C1AA54D" w14:textId="77777777">
                    <w:trPr>
                      <w:tblCellSpacing w:w="0" w:type="dxa"/>
                    </w:trPr>
                    <w:tc>
                      <w:tcPr>
                        <w:tcW w:w="0" w:type="auto"/>
                        <w:vMerge/>
                        <w:tcBorders>
                          <w:top w:val="nil"/>
                          <w:left w:val="nil"/>
                          <w:bottom w:val="single" w:sz="2" w:space="0" w:color="FFFFFF"/>
                          <w:right w:val="nil"/>
                        </w:tcBorders>
                        <w:vAlign w:val="center"/>
                        <w:hideMark/>
                      </w:tcPr>
                      <w:p w14:paraId="791AF644" w14:textId="77777777" w:rsidR="00737E1C" w:rsidRDefault="00737E1C">
                        <w:pPr>
                          <w:rPr>
                            <w:rFonts w:eastAsia="Times New Roman"/>
                          </w:rPr>
                        </w:pPr>
                      </w:p>
                    </w:tc>
                    <w:tc>
                      <w:tcPr>
                        <w:tcW w:w="3450" w:type="dxa"/>
                        <w:tcBorders>
                          <w:top w:val="nil"/>
                          <w:left w:val="nil"/>
                          <w:bottom w:val="nil"/>
                          <w:right w:val="nil"/>
                        </w:tcBorders>
                        <w:vAlign w:val="center"/>
                        <w:hideMark/>
                      </w:tcPr>
                      <w:p w14:paraId="1A6692CE" w14:textId="77777777" w:rsidR="00737E1C" w:rsidRDefault="00737E1C">
                        <w:pPr>
                          <w:pStyle w:val="Heading1"/>
                          <w:rPr>
                            <w:rFonts w:eastAsia="Times New Roman"/>
                          </w:rPr>
                        </w:pPr>
                        <w:r>
                          <w:rPr>
                            <w:rFonts w:eastAsia="Times New Roman"/>
                          </w:rPr>
                          <w:t>PSNC Newsletter</w:t>
                        </w:r>
                      </w:p>
                    </w:tc>
                  </w:tr>
                  <w:tr w:rsidR="00737E1C" w14:paraId="5E8C213C" w14:textId="77777777">
                    <w:trPr>
                      <w:tblCellSpacing w:w="0" w:type="dxa"/>
                    </w:trPr>
                    <w:tc>
                      <w:tcPr>
                        <w:tcW w:w="0" w:type="auto"/>
                        <w:vMerge/>
                        <w:tcBorders>
                          <w:top w:val="nil"/>
                          <w:left w:val="nil"/>
                          <w:bottom w:val="single" w:sz="2" w:space="0" w:color="FFFFFF"/>
                          <w:right w:val="nil"/>
                        </w:tcBorders>
                        <w:vAlign w:val="center"/>
                        <w:hideMark/>
                      </w:tcPr>
                      <w:p w14:paraId="55446B37" w14:textId="77777777" w:rsidR="00737E1C" w:rsidRDefault="00737E1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CD1FAB7" w14:textId="77777777" w:rsidR="00737E1C" w:rsidRDefault="00737E1C">
                        <w:pPr>
                          <w:pStyle w:val="Heading2"/>
                          <w:rPr>
                            <w:rFonts w:eastAsia="Times New Roman"/>
                            <w:color w:val="93378A"/>
                          </w:rPr>
                        </w:pPr>
                        <w:r>
                          <w:rPr>
                            <w:rFonts w:eastAsia="Times New Roman"/>
                            <w:color w:val="93378A"/>
                          </w:rPr>
                          <w:t>Wednesday 22nd December 2021</w:t>
                        </w:r>
                      </w:p>
                    </w:tc>
                  </w:tr>
                </w:tbl>
                <w:p w14:paraId="40E3E412" w14:textId="77777777" w:rsidR="00737E1C" w:rsidRDefault="00737E1C">
                  <w:pPr>
                    <w:rPr>
                      <w:rFonts w:ascii="Times New Roman" w:eastAsia="Times New Roman" w:hAnsi="Times New Roman" w:cs="Times New Roman"/>
                      <w:sz w:val="20"/>
                      <w:szCs w:val="20"/>
                    </w:rPr>
                  </w:pPr>
                </w:p>
              </w:tc>
            </w:tr>
            <w:tr w:rsidR="00737E1C" w14:paraId="2681448F" w14:textId="77777777">
              <w:tblPrEx>
                <w:shd w:val="clear" w:color="auto" w:fill="auto"/>
              </w:tblPrEx>
              <w:trPr>
                <w:tblCellSpacing w:w="0" w:type="dxa"/>
                <w:jc w:val="center"/>
              </w:trPr>
              <w:tc>
                <w:tcPr>
                  <w:tcW w:w="9000" w:type="dxa"/>
                  <w:hideMark/>
                </w:tcPr>
                <w:p w14:paraId="0DF90D56" w14:textId="65764247" w:rsidR="00737E1C" w:rsidRDefault="00737E1C">
                  <w:pPr>
                    <w:rPr>
                      <w:rFonts w:eastAsia="Times New Roman"/>
                    </w:rPr>
                  </w:pPr>
                  <w:r>
                    <w:rPr>
                      <w:rFonts w:eastAsia="Times New Roman"/>
                      <w:noProof/>
                    </w:rPr>
                    <w:drawing>
                      <wp:inline distT="0" distB="0" distL="0" distR="0" wp14:anchorId="5B91F310" wp14:editId="02D2A0F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37E1C" w14:paraId="1B1909E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8"/>
                    <w:gridCol w:w="191"/>
                  </w:tblGrid>
                  <w:tr w:rsidR="00737E1C" w14:paraId="42E04056" w14:textId="77777777">
                    <w:trPr>
                      <w:trHeight w:val="150"/>
                      <w:tblCellSpacing w:w="15" w:type="dxa"/>
                      <w:jc w:val="center"/>
                    </w:trPr>
                    <w:tc>
                      <w:tcPr>
                        <w:tcW w:w="150" w:type="dxa"/>
                        <w:vAlign w:val="center"/>
                        <w:hideMark/>
                      </w:tcPr>
                      <w:p w14:paraId="482FE1CA" w14:textId="77777777" w:rsidR="00737E1C" w:rsidRDefault="00737E1C">
                        <w:pPr>
                          <w:rPr>
                            <w:rFonts w:eastAsia="Times New Roman"/>
                          </w:rPr>
                        </w:pPr>
                      </w:p>
                    </w:tc>
                    <w:tc>
                      <w:tcPr>
                        <w:tcW w:w="8700" w:type="dxa"/>
                        <w:vAlign w:val="center"/>
                        <w:hideMark/>
                      </w:tcPr>
                      <w:p w14:paraId="6FF5D2EE" w14:textId="77777777" w:rsidR="00737E1C" w:rsidRDefault="00737E1C">
                        <w:pPr>
                          <w:rPr>
                            <w:rFonts w:ascii="Times New Roman" w:eastAsia="Times New Roman" w:hAnsi="Times New Roman" w:cs="Times New Roman"/>
                            <w:sz w:val="20"/>
                            <w:szCs w:val="20"/>
                          </w:rPr>
                        </w:pPr>
                      </w:p>
                    </w:tc>
                    <w:tc>
                      <w:tcPr>
                        <w:tcW w:w="150" w:type="dxa"/>
                        <w:vAlign w:val="center"/>
                        <w:hideMark/>
                      </w:tcPr>
                      <w:p w14:paraId="44A9D86A" w14:textId="77777777" w:rsidR="00737E1C" w:rsidRDefault="00737E1C">
                        <w:pPr>
                          <w:rPr>
                            <w:rFonts w:ascii="Times New Roman" w:eastAsia="Times New Roman" w:hAnsi="Times New Roman" w:cs="Times New Roman"/>
                            <w:sz w:val="20"/>
                            <w:szCs w:val="20"/>
                          </w:rPr>
                        </w:pPr>
                      </w:p>
                    </w:tc>
                  </w:tr>
                  <w:tr w:rsidR="00737E1C" w14:paraId="164D57BD" w14:textId="77777777">
                    <w:trPr>
                      <w:tblCellSpacing w:w="15" w:type="dxa"/>
                      <w:jc w:val="center"/>
                    </w:trPr>
                    <w:tc>
                      <w:tcPr>
                        <w:tcW w:w="150" w:type="dxa"/>
                        <w:vAlign w:val="center"/>
                        <w:hideMark/>
                      </w:tcPr>
                      <w:p w14:paraId="3010F750" w14:textId="77777777" w:rsidR="00737E1C" w:rsidRDefault="00737E1C">
                        <w:pPr>
                          <w:rPr>
                            <w:rFonts w:ascii="Times New Roman" w:eastAsia="Times New Roman" w:hAnsi="Times New Roman" w:cs="Times New Roman"/>
                            <w:sz w:val="20"/>
                            <w:szCs w:val="20"/>
                          </w:rPr>
                        </w:pPr>
                      </w:p>
                    </w:tc>
                    <w:tc>
                      <w:tcPr>
                        <w:tcW w:w="8700" w:type="dxa"/>
                        <w:vAlign w:val="center"/>
                        <w:hideMark/>
                      </w:tcPr>
                      <w:p w14:paraId="15EC8A43" w14:textId="77777777" w:rsidR="00737E1C" w:rsidRDefault="00737E1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E80E9C8"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926A4A0">
                            <v:rect id="_x0000_i1032" style="width:468pt;height:1.5pt" o:hralign="center" o:hrstd="t" o:hr="t" fillcolor="#a0a0a0" stroked="f"/>
                          </w:pict>
                        </w:r>
                      </w:p>
                      <w:p w14:paraId="22957566" w14:textId="77777777" w:rsidR="00737E1C" w:rsidRDefault="00737E1C">
                        <w:pPr>
                          <w:pStyle w:val="Heading2"/>
                          <w:rPr>
                            <w:rFonts w:eastAsia="Times New Roman"/>
                          </w:rPr>
                        </w:pPr>
                        <w:r>
                          <w:rPr>
                            <w:rFonts w:eastAsia="Times New Roman"/>
                          </w:rPr>
                          <w:t>In this update: Regulatory changes; funding updates; PQS deadline extension; pause to NMS data reporting; PSNC submits evidence to parliamentary inquiry.</w:t>
                        </w:r>
                      </w:p>
                      <w:p w14:paraId="5AC5986E"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A86529C">
                            <v:rect id="_x0000_i1033" style="width:468pt;height:1.5pt" o:hralign="center" o:hrstd="t" o:hr="t" fillcolor="#a0a0a0" stroked="f"/>
                          </w:pict>
                        </w:r>
                      </w:p>
                      <w:p w14:paraId="69758DA6" w14:textId="77777777" w:rsidR="00737E1C" w:rsidRDefault="00737E1C">
                        <w:pPr>
                          <w:pStyle w:val="Heading3"/>
                          <w:rPr>
                            <w:rFonts w:eastAsia="Times New Roman"/>
                          </w:rPr>
                        </w:pPr>
                        <w:r>
                          <w:rPr>
                            <w:rFonts w:eastAsia="Times New Roman"/>
                          </w:rPr>
                          <w:t>Regulatory changes, including the National Enhanced Service</w:t>
                        </w:r>
                      </w:p>
                      <w:p w14:paraId="5DC80367" w14:textId="77777777" w:rsidR="00737E1C" w:rsidRDefault="00737E1C" w:rsidP="00E41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Various </w:t>
                        </w:r>
                        <w:hyperlink r:id="rId8" w:tgtFrame="_blank" w:history="1">
                          <w:r>
                            <w:rPr>
                              <w:rStyle w:val="Hyperlink"/>
                              <w:rFonts w:ascii="Tahoma" w:eastAsia="Times New Roman" w:hAnsi="Tahoma" w:cs="Tahoma"/>
                              <w:b/>
                              <w:bCs/>
                              <w:color w:val="4E3487"/>
                              <w:sz w:val="21"/>
                              <w:szCs w:val="21"/>
                            </w:rPr>
                            <w:t>amendments</w:t>
                          </w:r>
                        </w:hyperlink>
                        <w:r>
                          <w:rPr>
                            <w:rFonts w:ascii="Tahoma" w:eastAsia="Times New Roman" w:hAnsi="Tahoma" w:cs="Tahoma"/>
                            <w:color w:val="303030"/>
                            <w:sz w:val="21"/>
                            <w:szCs w:val="21"/>
                          </w:rPr>
                          <w:t> to </w:t>
                        </w:r>
                        <w:hyperlink r:id="rId9" w:tgtFrame="_blank" w:history="1">
                          <w:r>
                            <w:rPr>
                              <w:rStyle w:val="Hyperlink"/>
                              <w:rFonts w:ascii="Tahoma" w:eastAsia="Times New Roman" w:hAnsi="Tahoma" w:cs="Tahoma"/>
                              <w:b/>
                              <w:bCs/>
                              <w:color w:val="4E3487"/>
                              <w:sz w:val="21"/>
                              <w:szCs w:val="21"/>
                            </w:rPr>
                            <w:t>the regulations</w:t>
                          </w:r>
                        </w:hyperlink>
                        <w:r>
                          <w:rPr>
                            <w:rFonts w:ascii="Tahoma" w:eastAsia="Times New Roman" w:hAnsi="Tahoma" w:cs="Tahoma"/>
                            <w:color w:val="303030"/>
                            <w:sz w:val="21"/>
                            <w:szCs w:val="21"/>
                          </w:rPr>
                          <w:t> came into force yesterday (</w:t>
                        </w:r>
                        <w:r>
                          <w:rPr>
                            <w:rStyle w:val="Strong"/>
                            <w:rFonts w:ascii="Tahoma" w:eastAsia="Times New Roman" w:hAnsi="Tahoma" w:cs="Tahoma"/>
                            <w:color w:val="303030"/>
                            <w:sz w:val="21"/>
                            <w:szCs w:val="21"/>
                          </w:rPr>
                          <w:t>21st December 2021</w:t>
                        </w:r>
                        <w:r>
                          <w:rPr>
                            <w:rFonts w:ascii="Tahoma" w:eastAsia="Times New Roman" w:hAnsi="Tahoma" w:cs="Tahoma"/>
                            <w:color w:val="303030"/>
                            <w:sz w:val="21"/>
                            <w:szCs w:val="21"/>
                          </w:rPr>
                          <w:t>) or will come into force from </w:t>
                        </w:r>
                        <w:r>
                          <w:rPr>
                            <w:rStyle w:val="Strong"/>
                            <w:rFonts w:ascii="Tahoma" w:eastAsia="Times New Roman" w:hAnsi="Tahoma" w:cs="Tahoma"/>
                            <w:color w:val="303030"/>
                            <w:sz w:val="21"/>
                            <w:szCs w:val="21"/>
                          </w:rPr>
                          <w:t>1st January 2022</w:t>
                        </w:r>
                        <w:r>
                          <w:rPr>
                            <w:rFonts w:ascii="Tahoma" w:eastAsia="Times New Roman" w:hAnsi="Tahoma" w:cs="Tahoma"/>
                            <w:color w:val="303030"/>
                            <w:sz w:val="21"/>
                            <w:szCs w:val="21"/>
                          </w:rPr>
                          <w:t>. These include the introduction of a new type of pharmaceutical service, the National Enhanced Service, and a revision to contractors’ Terms of Service to allow NHS England and NHS Improvement (NHSE&amp;I) to introduce a pandemic response programme.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these regulatory changes</w:t>
                          </w:r>
                        </w:hyperlink>
                        <w:r>
                          <w:rPr>
                            <w:rFonts w:ascii="Tahoma" w:eastAsia="Times New Roman" w:hAnsi="Tahoma" w:cs="Tahoma"/>
                            <w:color w:val="303030"/>
                            <w:sz w:val="21"/>
                            <w:szCs w:val="21"/>
                          </w:rPr>
                          <w:t xml:space="preserve"> </w:t>
                        </w:r>
                      </w:p>
                      <w:p w14:paraId="5D37680C"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E1C0542">
                            <v:rect id="_x0000_i1034" style="width:468pt;height:1.5pt" o:hralign="center" o:hrstd="t" o:hr="t" fillcolor="#a0a0a0" stroked="f"/>
                          </w:pict>
                        </w:r>
                      </w:p>
                      <w:p w14:paraId="319F8833" w14:textId="77777777" w:rsidR="00737E1C" w:rsidRDefault="00737E1C">
                        <w:pPr>
                          <w:pStyle w:val="Heading3"/>
                          <w:rPr>
                            <w:rFonts w:eastAsia="Times New Roman"/>
                          </w:rPr>
                        </w:pPr>
                        <w:r>
                          <w:rPr>
                            <w:rFonts w:eastAsia="Times New Roman"/>
                          </w:rPr>
                          <w:t>Funding updates</w:t>
                        </w:r>
                      </w:p>
                      <w:p w14:paraId="5038DF53" w14:textId="77777777" w:rsidR="00737E1C" w:rsidRDefault="00737E1C" w:rsidP="00E41408">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January 2022 Category M Prices Announced</w:t>
                        </w:r>
                        <w:r>
                          <w:rPr>
                            <w:rFonts w:ascii="Tahoma" w:eastAsia="Times New Roman" w:hAnsi="Tahoma" w:cs="Tahoma"/>
                            <w:color w:val="303030"/>
                            <w:sz w:val="21"/>
                            <w:szCs w:val="21"/>
                          </w:rPr>
                          <w:br/>
                          <w:t>The Drug Tariff Category M pricelist for January 2022 has been published on the </w:t>
                        </w:r>
                        <w:hyperlink r:id="rId11" w:tgtFrame="_blank" w:history="1">
                          <w:r>
                            <w:rPr>
                              <w:rStyle w:val="Hyperlink"/>
                              <w:rFonts w:ascii="Tahoma" w:eastAsia="Times New Roman" w:hAnsi="Tahoma" w:cs="Tahoma"/>
                              <w:b/>
                              <w:bCs/>
                              <w:color w:val="4E3487"/>
                              <w:sz w:val="21"/>
                              <w:szCs w:val="21"/>
                            </w:rPr>
                            <w:t>NHS Business Services Authority (NHSBSA) website</w:t>
                          </w:r>
                        </w:hyperlink>
                        <w:r>
                          <w:rPr>
                            <w:rFonts w:ascii="Tahoma" w:eastAsia="Times New Roman" w:hAnsi="Tahoma" w:cs="Tahoma"/>
                            <w:color w:val="303030"/>
                            <w:sz w:val="21"/>
                            <w:szCs w:val="21"/>
                          </w:rPr>
                          <w:t xml:space="preserve">. PSNC has agreed the adjustments based on our analysis of margin delivery and the current projections for 2021/22. Our objective remains to ensure full delivery of the agreed margin for community pharmacy contractors. </w:t>
                        </w:r>
                      </w:p>
                      <w:p w14:paraId="30DC41FA" w14:textId="77777777" w:rsidR="00737E1C" w:rsidRDefault="00737E1C" w:rsidP="00E41408">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Read more about Category M Prices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Drug Tariff update January 2022 – Transitional Payment adjustments</w:t>
                        </w:r>
                        <w:r>
                          <w:rPr>
                            <w:rFonts w:ascii="Tahoma" w:hAnsi="Tahoma" w:cs="Tahoma"/>
                            <w:color w:val="303030"/>
                            <w:sz w:val="21"/>
                            <w:szCs w:val="21"/>
                          </w:rPr>
                          <w:br/>
                          <w:t>From </w:t>
                        </w:r>
                        <w:r>
                          <w:rPr>
                            <w:rStyle w:val="Strong"/>
                            <w:rFonts w:ascii="Tahoma" w:hAnsi="Tahoma" w:cs="Tahoma"/>
                            <w:color w:val="303030"/>
                            <w:sz w:val="21"/>
                            <w:szCs w:val="21"/>
                          </w:rPr>
                          <w:t>the 1st of January 2022</w:t>
                        </w:r>
                        <w:r>
                          <w:rPr>
                            <w:rFonts w:ascii="Tahoma" w:hAnsi="Tahoma" w:cs="Tahoma"/>
                            <w:color w:val="303030"/>
                            <w:sz w:val="21"/>
                            <w:szCs w:val="21"/>
                          </w:rPr>
                          <w:t>, changes will be made to the payment levels for the Transitional Payment. These changes aim to reduce the overall level of fees delivered to pharmacy contractors through Transitional Payments within the financial year 2021/22 by £5m so that the agreed amount of Community Pharmacy Contractual Framework (CPCF) funding is delivered over the year. PSNC has agreed the changes to the Transitional Payments based on our analysis of funding delivery and the latest projections for the year. However, fee levels will be kept under constant review to ensure the full delivery of funding agreed under the Five Year CPCF deal.</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w:t>
                          </w:r>
                        </w:hyperlink>
                        <w:r>
                          <w:rPr>
                            <w:rFonts w:ascii="Tahoma" w:hAnsi="Tahoma" w:cs="Tahoma"/>
                            <w:color w:val="303030"/>
                            <w:sz w:val="21"/>
                            <w:szCs w:val="21"/>
                          </w:rPr>
                          <w:br/>
                        </w:r>
                        <w:r>
                          <w:rPr>
                            <w:rFonts w:ascii="Tahoma" w:hAnsi="Tahoma" w:cs="Tahoma"/>
                            <w:color w:val="303030"/>
                            <w:sz w:val="21"/>
                            <w:szCs w:val="21"/>
                          </w:rPr>
                          <w:lastRenderedPageBreak/>
                          <w:br/>
                        </w:r>
                        <w:r>
                          <w:rPr>
                            <w:rStyle w:val="Strong"/>
                            <w:rFonts w:ascii="Tahoma" w:hAnsi="Tahoma" w:cs="Tahoma"/>
                            <w:color w:val="303030"/>
                            <w:sz w:val="21"/>
                            <w:szCs w:val="21"/>
                          </w:rPr>
                          <w:t>Electronic route for submission of Temporary Safeguarding Payment claims</w:t>
                        </w:r>
                        <w:r>
                          <w:rPr>
                            <w:rFonts w:ascii="Tahoma" w:hAnsi="Tahoma" w:cs="Tahoma"/>
                            <w:color w:val="303030"/>
                            <w:sz w:val="21"/>
                            <w:szCs w:val="21"/>
                          </w:rPr>
                          <w:br/>
                          <w:t>We would like to remind contractors that from December 2021, any claims for Temporary Safeguarding Payments are required to be submitted electronically to the NHSBSA by emailing the completed claim form to </w:t>
                        </w:r>
                        <w:hyperlink r:id="rId14" w:history="1">
                          <w:r>
                            <w:rPr>
                              <w:rStyle w:val="Hyperlink"/>
                              <w:rFonts w:ascii="Tahoma" w:hAnsi="Tahoma" w:cs="Tahoma"/>
                              <w:b/>
                              <w:bCs/>
                              <w:color w:val="4E3487"/>
                              <w:sz w:val="21"/>
                              <w:szCs w:val="21"/>
                            </w:rPr>
                            <w:t>nhsbsa.contractorpayments@nhs.net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w:t>
                          </w:r>
                        </w:hyperlink>
                      </w:p>
                      <w:p w14:paraId="0CDBF0F6"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402A5F9">
                            <v:rect id="_x0000_i1035" style="width:468pt;height:1.5pt" o:hralign="center" o:hrstd="t" o:hr="t" fillcolor="#a0a0a0" stroked="f"/>
                          </w:pict>
                        </w:r>
                      </w:p>
                      <w:p w14:paraId="6CB7B860" w14:textId="77777777" w:rsidR="00737E1C" w:rsidRDefault="00737E1C">
                        <w:pPr>
                          <w:pStyle w:val="Heading3"/>
                          <w:rPr>
                            <w:rFonts w:eastAsia="Times New Roman"/>
                          </w:rPr>
                        </w:pPr>
                        <w:r>
                          <w:rPr>
                            <w:rFonts w:eastAsia="Times New Roman"/>
                          </w:rPr>
                          <w:t>PQS: deadline extension</w:t>
                        </w:r>
                      </w:p>
                      <w:p w14:paraId="5F291EC1" w14:textId="77777777" w:rsidR="00737E1C" w:rsidRDefault="00737E1C" w:rsidP="00E41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announcement last week that PSNC, NHSE&amp;I, and the Department of Health and Social Care (DHSC) had agreed to an extension for contractors meeting the requirements of the 2021/22 Pharmacy Quality Scheme (PQS), the relevant amendments to the Drug Tariff have now been published.  </w:t>
                        </w:r>
                      </w:p>
                      <w:p w14:paraId="478DB0E6" w14:textId="77777777" w:rsidR="00737E1C" w:rsidRDefault="00737E1C" w:rsidP="00E41408">
                        <w:pPr>
                          <w:pStyle w:val="NormalWeb"/>
                          <w:spacing w:line="264" w:lineRule="auto"/>
                          <w:rPr>
                            <w:rFonts w:ascii="Tahoma" w:hAnsi="Tahoma" w:cs="Tahoma"/>
                            <w:color w:val="303030"/>
                            <w:sz w:val="21"/>
                            <w:szCs w:val="21"/>
                          </w:rPr>
                        </w:pPr>
                        <w:r>
                          <w:rPr>
                            <w:rFonts w:ascii="Tahoma" w:hAnsi="Tahoma" w:cs="Tahoma"/>
                            <w:color w:val="303030"/>
                            <w:sz w:val="21"/>
                            <w:szCs w:val="21"/>
                          </w:rPr>
                          <w:t>Contractors now have from 1st April 2021 </w:t>
                        </w:r>
                        <w:r>
                          <w:rPr>
                            <w:rStyle w:val="Strong"/>
                            <w:rFonts w:ascii="Tahoma" w:hAnsi="Tahoma" w:cs="Tahoma"/>
                            <w:color w:val="303030"/>
                            <w:sz w:val="21"/>
                            <w:szCs w:val="21"/>
                          </w:rPr>
                          <w:t>until 5th April 2022</w:t>
                        </w:r>
                        <w:r>
                          <w:rPr>
                            <w:rFonts w:ascii="Tahoma" w:hAnsi="Tahoma" w:cs="Tahoma"/>
                            <w:color w:val="303030"/>
                            <w:sz w:val="21"/>
                            <w:szCs w:val="21"/>
                          </w:rPr>
                          <w:t> to claim payments for the completion of a minimum of 20 completed New Medicine Service (NMS) provisions, until </w:t>
                        </w:r>
                        <w:r>
                          <w:rPr>
                            <w:rStyle w:val="Strong"/>
                            <w:rFonts w:ascii="Tahoma" w:hAnsi="Tahoma" w:cs="Tahoma"/>
                            <w:color w:val="303030"/>
                            <w:sz w:val="21"/>
                            <w:szCs w:val="21"/>
                          </w:rPr>
                          <w:t>31st March 2022</w:t>
                        </w:r>
                        <w:r>
                          <w:rPr>
                            <w:rFonts w:ascii="Tahoma" w:hAnsi="Tahoma" w:cs="Tahoma"/>
                            <w:color w:val="303030"/>
                            <w:sz w:val="21"/>
                            <w:szCs w:val="21"/>
                          </w:rPr>
                          <w:t> to complete most of the domains for the other requirements of the scheme, and until </w:t>
                        </w:r>
                        <w:r>
                          <w:rPr>
                            <w:rStyle w:val="Strong"/>
                            <w:rFonts w:ascii="Tahoma" w:hAnsi="Tahoma" w:cs="Tahoma"/>
                            <w:color w:val="303030"/>
                            <w:sz w:val="21"/>
                            <w:szCs w:val="21"/>
                          </w:rPr>
                          <w:t>30th June 2022</w:t>
                        </w:r>
                        <w:r>
                          <w:rPr>
                            <w:rFonts w:ascii="Tahoma" w:hAnsi="Tahoma" w:cs="Tahoma"/>
                            <w:color w:val="303030"/>
                            <w:sz w:val="21"/>
                            <w:szCs w:val="21"/>
                          </w:rPr>
                          <w:t> to gather the evidence to demonstrate compliance. Please note that the extension is </w:t>
                        </w:r>
                        <w:r>
                          <w:rPr>
                            <w:rStyle w:val="Strong"/>
                            <w:rFonts w:ascii="Tahoma" w:hAnsi="Tahoma" w:cs="Tahoma"/>
                            <w:color w:val="303030"/>
                            <w:sz w:val="21"/>
                            <w:szCs w:val="21"/>
                          </w:rPr>
                          <w:t>not</w:t>
                        </w:r>
                        <w:r>
                          <w:rPr>
                            <w:rFonts w:ascii="Tahoma" w:hAnsi="Tahoma" w:cs="Tahoma"/>
                            <w:color w:val="303030"/>
                            <w:sz w:val="21"/>
                            <w:szCs w:val="21"/>
                          </w:rPr>
                          <w:t> being applied to the PCN domain or to advice on return of unwanted or unused inhalers, and the declaration period has</w:t>
                        </w:r>
                        <w:r>
                          <w:rPr>
                            <w:rStyle w:val="Strong"/>
                            <w:rFonts w:ascii="Tahoma" w:hAnsi="Tahoma" w:cs="Tahoma"/>
                            <w:color w:val="303030"/>
                            <w:sz w:val="21"/>
                            <w:szCs w:val="21"/>
                          </w:rPr>
                          <w:t> not</w:t>
                        </w:r>
                        <w:r>
                          <w:rPr>
                            <w:rFonts w:ascii="Tahoma" w:hAnsi="Tahoma" w:cs="Tahoma"/>
                            <w:color w:val="303030"/>
                            <w:sz w:val="21"/>
                            <w:szCs w:val="21"/>
                          </w:rPr>
                          <w:t> been changed.</w:t>
                        </w:r>
                        <w:r>
                          <w:rPr>
                            <w:rFonts w:ascii="Tahoma" w:hAnsi="Tahoma" w:cs="Tahoma"/>
                            <w:color w:val="303030"/>
                            <w:sz w:val="21"/>
                            <w:szCs w:val="21"/>
                          </w:rPr>
                          <w:br/>
                        </w:r>
                        <w:r>
                          <w:rPr>
                            <w:rFonts w:ascii="Tahoma" w:hAnsi="Tahoma" w:cs="Tahoma"/>
                            <w:color w:val="303030"/>
                            <w:sz w:val="21"/>
                            <w:szCs w:val="21"/>
                          </w:rPr>
                          <w:br/>
                        </w:r>
                        <w:hyperlink r:id="rId16" w:tgtFrame="_blank" w:history="1">
                          <w:r>
                            <w:rPr>
                              <w:rStyle w:val="Hyperlink"/>
                              <w:rFonts w:ascii="Tahoma" w:hAnsi="Tahoma" w:cs="Tahoma"/>
                              <w:b/>
                              <w:bCs/>
                              <w:color w:val="4E3487"/>
                              <w:sz w:val="21"/>
                              <w:szCs w:val="21"/>
                            </w:rPr>
                            <w:t>Read more about the PQS deadline extension</w:t>
                          </w:r>
                        </w:hyperlink>
                      </w:p>
                      <w:p w14:paraId="21C838C7"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A5F1A3">
                            <v:rect id="_x0000_i1036" style="width:468pt;height:1.5pt" o:hralign="center" o:hrstd="t" o:hr="t" fillcolor="#a0a0a0" stroked="f"/>
                          </w:pict>
                        </w:r>
                      </w:p>
                      <w:p w14:paraId="1937003D" w14:textId="77777777" w:rsidR="00737E1C" w:rsidRDefault="00737E1C">
                        <w:pPr>
                          <w:pStyle w:val="Heading3"/>
                          <w:rPr>
                            <w:rFonts w:eastAsia="Times New Roman"/>
                          </w:rPr>
                        </w:pPr>
                        <w:r>
                          <w:rPr>
                            <w:rFonts w:eastAsia="Times New Roman"/>
                          </w:rPr>
                          <w:t>Further pause to NMS quarterly data reporting</w:t>
                        </w:r>
                      </w:p>
                      <w:p w14:paraId="6E10E4BF" w14:textId="77777777" w:rsidR="00737E1C" w:rsidRDefault="00737E1C" w:rsidP="00CB06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recognition of the pressures facing pharmacies as well as pharmacy teams' contribution to the COVID-19 vaccination programme, PSNC and NHSE&amp;I have agreed that the requirement for contractors to report NMS data for Quarters 3 and 4 of 2021/22 be removed. This requirement will be reinstated from Quarter 1 of 2022/23 (April – June 2022), and contractors will be required to submit their quarterly data in early July 2022. </w:t>
                        </w:r>
                      </w:p>
                      <w:p w14:paraId="19246342" w14:textId="77777777" w:rsidR="00737E1C" w:rsidRDefault="00737E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D33CC30">
                            <v:rect id="_x0000_i1037" style="width:468pt;height:1.5pt" o:hralign="center" o:hrstd="t" o:hr="t" fillcolor="#a0a0a0" stroked="f"/>
                          </w:pict>
                        </w:r>
                      </w:p>
                      <w:p w14:paraId="240095CC" w14:textId="77777777" w:rsidR="00737E1C" w:rsidRDefault="00737E1C">
                        <w:pPr>
                          <w:pStyle w:val="Heading3"/>
                          <w:rPr>
                            <w:rFonts w:eastAsia="Times New Roman"/>
                          </w:rPr>
                        </w:pPr>
                        <w:r>
                          <w:rPr>
                            <w:rFonts w:eastAsia="Times New Roman"/>
                          </w:rPr>
                          <w:t>PSNC submits evidence to parliamentary inquiry</w:t>
                        </w:r>
                      </w:p>
                      <w:p w14:paraId="457F7D23" w14:textId="77777777" w:rsidR="00737E1C" w:rsidRDefault="00737E1C" w:rsidP="00CB06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submitted evidence to the House of Commons Health and Social Care Select Committee’s inquiry into ‘The future of General Practice’. PSNC’s evidence centred around what community pharmacy is currently doing to support our General Practice colleagues and what more we can do in the future if given the proper support.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7" w:tgtFrame="_blank" w:history="1">
                          <w:r>
                            <w:rPr>
                              <w:rStyle w:val="Hyperlink"/>
                              <w:rFonts w:ascii="Tahoma" w:eastAsia="Times New Roman" w:hAnsi="Tahoma" w:cs="Tahoma"/>
                              <w:b/>
                              <w:bCs/>
                              <w:color w:val="4E3487"/>
                              <w:sz w:val="21"/>
                              <w:szCs w:val="21"/>
                            </w:rPr>
                            <w:t>Read more about the inquiry</w:t>
                          </w:r>
                        </w:hyperlink>
                      </w:p>
                    </w:tc>
                    <w:tc>
                      <w:tcPr>
                        <w:tcW w:w="150" w:type="dxa"/>
                        <w:vAlign w:val="center"/>
                        <w:hideMark/>
                      </w:tcPr>
                      <w:p w14:paraId="46F0933D" w14:textId="77777777" w:rsidR="00737E1C" w:rsidRDefault="00737E1C">
                        <w:pPr>
                          <w:rPr>
                            <w:rFonts w:ascii="Tahoma" w:eastAsia="Times New Roman" w:hAnsi="Tahoma" w:cs="Tahoma"/>
                            <w:color w:val="303030"/>
                            <w:sz w:val="21"/>
                            <w:szCs w:val="21"/>
                          </w:rPr>
                        </w:pPr>
                      </w:p>
                    </w:tc>
                  </w:tr>
                  <w:tr w:rsidR="00737E1C" w14:paraId="03F1DB64" w14:textId="77777777">
                    <w:trPr>
                      <w:trHeight w:val="150"/>
                      <w:tblCellSpacing w:w="15" w:type="dxa"/>
                      <w:jc w:val="center"/>
                    </w:trPr>
                    <w:tc>
                      <w:tcPr>
                        <w:tcW w:w="150" w:type="dxa"/>
                        <w:vAlign w:val="center"/>
                        <w:hideMark/>
                      </w:tcPr>
                      <w:p w14:paraId="302BB990" w14:textId="77777777" w:rsidR="00737E1C" w:rsidRDefault="00737E1C">
                        <w:pPr>
                          <w:rPr>
                            <w:rFonts w:ascii="Times New Roman" w:eastAsia="Times New Roman" w:hAnsi="Times New Roman" w:cs="Times New Roman"/>
                            <w:sz w:val="20"/>
                            <w:szCs w:val="20"/>
                          </w:rPr>
                        </w:pPr>
                      </w:p>
                    </w:tc>
                    <w:tc>
                      <w:tcPr>
                        <w:tcW w:w="8700" w:type="dxa"/>
                        <w:vAlign w:val="center"/>
                        <w:hideMark/>
                      </w:tcPr>
                      <w:p w14:paraId="187AA33B" w14:textId="77777777" w:rsidR="00737E1C" w:rsidRDefault="00737E1C">
                        <w:pPr>
                          <w:rPr>
                            <w:rFonts w:ascii="Times New Roman" w:eastAsia="Times New Roman" w:hAnsi="Times New Roman" w:cs="Times New Roman"/>
                            <w:sz w:val="20"/>
                            <w:szCs w:val="20"/>
                          </w:rPr>
                        </w:pPr>
                      </w:p>
                    </w:tc>
                    <w:tc>
                      <w:tcPr>
                        <w:tcW w:w="150" w:type="dxa"/>
                        <w:vAlign w:val="center"/>
                        <w:hideMark/>
                      </w:tcPr>
                      <w:p w14:paraId="33D4C0B6" w14:textId="77777777" w:rsidR="00737E1C" w:rsidRDefault="00737E1C">
                        <w:pPr>
                          <w:rPr>
                            <w:rFonts w:ascii="Times New Roman" w:eastAsia="Times New Roman" w:hAnsi="Times New Roman" w:cs="Times New Roman"/>
                            <w:sz w:val="20"/>
                            <w:szCs w:val="20"/>
                          </w:rPr>
                        </w:pPr>
                      </w:p>
                    </w:tc>
                  </w:tr>
                </w:tbl>
                <w:p w14:paraId="707A3390" w14:textId="77777777" w:rsidR="00737E1C" w:rsidRDefault="00737E1C">
                  <w:pPr>
                    <w:jc w:val="center"/>
                    <w:rPr>
                      <w:rFonts w:ascii="Times New Roman" w:eastAsia="Times New Roman" w:hAnsi="Times New Roman" w:cs="Times New Roman"/>
                      <w:sz w:val="20"/>
                      <w:szCs w:val="20"/>
                    </w:rPr>
                  </w:pPr>
                </w:p>
              </w:tc>
            </w:tr>
          </w:tbl>
          <w:p w14:paraId="2A9DE705" w14:textId="77777777" w:rsidR="00737E1C" w:rsidRDefault="00737E1C">
            <w:pPr>
              <w:jc w:val="center"/>
              <w:rPr>
                <w:rFonts w:ascii="Times New Roman" w:eastAsia="Times New Roman" w:hAnsi="Times New Roman" w:cs="Times New Roman"/>
                <w:sz w:val="20"/>
                <w:szCs w:val="20"/>
              </w:rPr>
            </w:pPr>
          </w:p>
        </w:tc>
      </w:tr>
      <w:tr w:rsidR="00737E1C" w14:paraId="24858855" w14:textId="77777777" w:rsidTr="00737E1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37E1C" w14:paraId="054B2B8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37E1C" w14:paraId="372993D7" w14:textId="77777777">
                    <w:trPr>
                      <w:tblCellSpacing w:w="0" w:type="dxa"/>
                      <w:jc w:val="center"/>
                    </w:trPr>
                    <w:tc>
                      <w:tcPr>
                        <w:tcW w:w="3000" w:type="dxa"/>
                        <w:tcMar>
                          <w:top w:w="30" w:type="dxa"/>
                          <w:left w:w="75" w:type="dxa"/>
                          <w:bottom w:w="30" w:type="dxa"/>
                          <w:right w:w="75" w:type="dxa"/>
                        </w:tcMar>
                        <w:hideMark/>
                      </w:tcPr>
                      <w:p w14:paraId="51E84587" w14:textId="77777777" w:rsidR="00737E1C" w:rsidRDefault="00737E1C">
                        <w:pPr>
                          <w:pStyle w:val="Heading4"/>
                          <w:jc w:val="center"/>
                          <w:rPr>
                            <w:rFonts w:eastAsia="Times New Roman"/>
                          </w:rPr>
                        </w:pPr>
                        <w:r>
                          <w:rPr>
                            <w:rFonts w:eastAsia="Times New Roman"/>
                          </w:rPr>
                          <w:lastRenderedPageBreak/>
                          <w:t>Pharmaceutical Services Negotiating Committee</w:t>
                        </w:r>
                      </w:p>
                      <w:p w14:paraId="56C02DC0" w14:textId="1E2F66C5" w:rsidR="00737E1C" w:rsidRDefault="00737E1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72D1C56" wp14:editId="380475FE">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A4F358" wp14:editId="7B89351D">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186A95" wp14:editId="68CCCD9E">
                              <wp:extent cx="609600" cy="304800"/>
                              <wp:effectExtent l="0" t="0" r="0" b="0"/>
                              <wp:docPr id="3" name="Picture 3"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BDBA63" wp14:editId="1FCDD1E6">
                              <wp:extent cx="609600" cy="304800"/>
                              <wp:effectExtent l="0" t="0" r="0" b="0"/>
                              <wp:docPr id="2" name="Picture 2" descr="Graphical user interface&#10;&#10;Description automatically generate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7" tgtFrame="_blank"/>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5A7F332" w14:textId="77777777" w:rsidR="00737E1C" w:rsidRDefault="00737E1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37E1C" w14:paraId="57A97FF3" w14:textId="77777777" w:rsidTr="00E41408">
                    <w:trPr>
                      <w:trHeight w:val="20"/>
                      <w:tblCellSpacing w:w="0" w:type="dxa"/>
                      <w:jc w:val="center"/>
                    </w:trPr>
                    <w:tc>
                      <w:tcPr>
                        <w:tcW w:w="9000" w:type="dxa"/>
                        <w:tcMar>
                          <w:top w:w="150" w:type="dxa"/>
                          <w:left w:w="0" w:type="dxa"/>
                          <w:bottom w:w="0" w:type="dxa"/>
                          <w:right w:w="0" w:type="dxa"/>
                        </w:tcMar>
                        <w:vAlign w:val="center"/>
                        <w:hideMark/>
                      </w:tcPr>
                      <w:p w14:paraId="51196E4E" w14:textId="7C35F3DA" w:rsidR="00737E1C" w:rsidRDefault="00737E1C" w:rsidP="00E41408">
                        <w:pPr>
                          <w:rPr>
                            <w:rFonts w:ascii="Arial" w:eastAsia="Times New Roman" w:hAnsi="Arial" w:cs="Arial"/>
                            <w:color w:val="FFFFFF"/>
                            <w:sz w:val="17"/>
                            <w:szCs w:val="17"/>
                          </w:rPr>
                        </w:pPr>
                      </w:p>
                    </w:tc>
                  </w:tr>
                </w:tbl>
                <w:p w14:paraId="1C9E7069" w14:textId="77777777" w:rsidR="00737E1C" w:rsidRDefault="00737E1C">
                  <w:pPr>
                    <w:jc w:val="center"/>
                    <w:rPr>
                      <w:rFonts w:ascii="Times New Roman" w:eastAsia="Times New Roman" w:hAnsi="Times New Roman" w:cs="Times New Roman"/>
                      <w:sz w:val="20"/>
                      <w:szCs w:val="20"/>
                    </w:rPr>
                  </w:pPr>
                </w:p>
              </w:tc>
            </w:tr>
          </w:tbl>
          <w:p w14:paraId="2FD1F3DF" w14:textId="77777777" w:rsidR="00737E1C" w:rsidRDefault="00737E1C">
            <w:pPr>
              <w:jc w:val="center"/>
              <w:rPr>
                <w:rFonts w:ascii="Times New Roman" w:eastAsia="Times New Roman" w:hAnsi="Times New Roman" w:cs="Times New Roman"/>
                <w:sz w:val="20"/>
                <w:szCs w:val="20"/>
              </w:rPr>
            </w:pPr>
          </w:p>
        </w:tc>
      </w:tr>
    </w:tbl>
    <w:p w14:paraId="31CBE1F2" w14:textId="7437F32A" w:rsidR="00737E1C" w:rsidRDefault="00737E1C" w:rsidP="00737E1C">
      <w:pPr>
        <w:rPr>
          <w:rFonts w:eastAsia="Times New Roman"/>
        </w:rPr>
      </w:pPr>
      <w:r>
        <w:rPr>
          <w:rFonts w:eastAsia="Times New Roman"/>
          <w:noProof/>
        </w:rPr>
        <w:drawing>
          <wp:inline distT="0" distB="0" distL="0" distR="0" wp14:anchorId="43A41CCA" wp14:editId="5D1B1D1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1AA30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1C"/>
    <w:rsid w:val="00737E1C"/>
    <w:rsid w:val="00CB06C8"/>
    <w:rsid w:val="00DD1890"/>
    <w:rsid w:val="00E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0399"/>
  <w15:chartTrackingRefBased/>
  <w15:docId w15:val="{AAA17C63-2E88-4809-8CEB-369330DC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1C"/>
    <w:rPr>
      <w:rFonts w:ascii="Calibri" w:hAnsi="Calibri" w:cs="Calibri"/>
      <w:lang w:eastAsia="en-GB"/>
    </w:rPr>
  </w:style>
  <w:style w:type="paragraph" w:styleId="Heading1">
    <w:name w:val="heading 1"/>
    <w:basedOn w:val="Normal"/>
    <w:link w:val="Heading1Char"/>
    <w:uiPriority w:val="9"/>
    <w:qFormat/>
    <w:rsid w:val="00737E1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37E1C"/>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37E1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37E1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E1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37E1C"/>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37E1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37E1C"/>
    <w:rPr>
      <w:rFonts w:ascii="Tahoma" w:hAnsi="Tahoma" w:cs="Tahoma"/>
      <w:b/>
      <w:bCs/>
      <w:color w:val="FFFFFF"/>
      <w:sz w:val="18"/>
      <w:szCs w:val="18"/>
      <w:lang w:eastAsia="en-GB"/>
    </w:rPr>
  </w:style>
  <w:style w:type="paragraph" w:styleId="NormalWeb">
    <w:name w:val="Normal (Web)"/>
    <w:basedOn w:val="Normal"/>
    <w:uiPriority w:val="99"/>
    <w:semiHidden/>
    <w:unhideWhenUsed/>
    <w:rsid w:val="00737E1C"/>
    <w:pPr>
      <w:spacing w:before="100" w:beforeAutospacing="1" w:after="100" w:afterAutospacing="1"/>
    </w:pPr>
  </w:style>
  <w:style w:type="character" w:styleId="Strong">
    <w:name w:val="Strong"/>
    <w:basedOn w:val="DefaultParagraphFont"/>
    <w:uiPriority w:val="22"/>
    <w:qFormat/>
    <w:rsid w:val="00737E1C"/>
    <w:rPr>
      <w:b/>
      <w:bCs/>
    </w:rPr>
  </w:style>
  <w:style w:type="character" w:styleId="Hyperlink">
    <w:name w:val="Hyperlink"/>
    <w:basedOn w:val="DefaultParagraphFont"/>
    <w:uiPriority w:val="99"/>
    <w:semiHidden/>
    <w:unhideWhenUsed/>
    <w:rsid w:val="00737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f295b1fbc&amp;e=d19e9fd41c" TargetMode="External"/><Relationship Id="rId13" Type="http://schemas.openxmlformats.org/officeDocument/2006/relationships/hyperlink" Target="https://psnc.us7.list-manage.com/track/click?u=86d41ab7fa4c7c2c5d7210782&amp;id=0cb52fb74d&amp;e=d19e9fd41c" TargetMode="External"/><Relationship Id="rId18" Type="http://schemas.openxmlformats.org/officeDocument/2006/relationships/hyperlink" Target="https://psnc.us7.list-manage.com/track/click?u=86d41ab7fa4c7c2c5d7210782&amp;id=dd1c935955&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1d6b617d0a&amp;e=d19e9fd41c" TargetMode="External"/><Relationship Id="rId34" Type="http://schemas.openxmlformats.org/officeDocument/2006/relationships/theme" Target="theme/theme1.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f11caa0a6&amp;e=d19e9fd41c" TargetMode="External"/><Relationship Id="rId17" Type="http://schemas.openxmlformats.org/officeDocument/2006/relationships/hyperlink" Target="https://psnc.us7.list-manage.com/track/click?u=86d41ab7fa4c7c2c5d7210782&amp;id=adef51e254&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03cf99437f&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52a009ac3&amp;e=d19e9fd41c" TargetMode="External"/><Relationship Id="rId24" Type="http://schemas.openxmlformats.org/officeDocument/2006/relationships/hyperlink" Target="https://psnc.us7.list-manage.com/track/click?u=86d41ab7fa4c7c2c5d7210782&amp;id=bfb250a381&amp;e=d19e9fd41c" TargetMode="External"/><Relationship Id="rId32" Type="http://schemas.openxmlformats.org/officeDocument/2006/relationships/image" Target="https://psnc.us7.list-manage.com/track/open.php?u=86d41ab7fa4c7c2c5d7210782&amp;id=e9a9bf0c07&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b502da3171&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0f13c54844&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hyperlink" Target="https://psnc.us7.list-manage.com/track/click?u=86d41ab7fa4c7c2c5d7210782&amp;id=1bea20cec5&amp;e=d19e9fd41c" TargetMode="External"/><Relationship Id="rId14" Type="http://schemas.openxmlformats.org/officeDocument/2006/relationships/hyperlink" Target="mailto:nhsbsa.contractorpayments@nhs.net"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bb239e8214&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2021-12-23T08:43:00Z</dcterms:created>
  <dcterms:modified xsi:type="dcterms:W3CDTF">2021-12-23T08:47:00Z</dcterms:modified>
</cp:coreProperties>
</file>