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318C2" w14:paraId="1C3E57B2" w14:textId="77777777" w:rsidTr="005318C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318C2" w14:paraId="23BDF2C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318C2" w14:paraId="6786AB9C" w14:textId="77777777">
                    <w:trPr>
                      <w:tblCellSpacing w:w="0" w:type="dxa"/>
                      <w:jc w:val="center"/>
                    </w:trPr>
                    <w:tc>
                      <w:tcPr>
                        <w:tcW w:w="3000" w:type="dxa"/>
                        <w:hideMark/>
                      </w:tcPr>
                      <w:p w14:paraId="5DDFA340" w14:textId="769B7C15" w:rsidR="005318C2" w:rsidRDefault="005318C2" w:rsidP="005318C2">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47265F3" w14:textId="77777777" w:rsidR="005318C2" w:rsidRDefault="005318C2">
                  <w:pPr>
                    <w:jc w:val="center"/>
                    <w:rPr>
                      <w:rFonts w:ascii="Times New Roman" w:eastAsia="Times New Roman" w:hAnsi="Times New Roman" w:cs="Times New Roman"/>
                      <w:sz w:val="20"/>
                      <w:szCs w:val="20"/>
                    </w:rPr>
                  </w:pPr>
                </w:p>
              </w:tc>
            </w:tr>
            <w:tr w:rsidR="005318C2" w14:paraId="503C44C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318C2" w14:paraId="79DEBEE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0CC54D1" w14:textId="4ED55DBE" w:rsidR="005318C2" w:rsidRDefault="005318C2">
                        <w:pPr>
                          <w:jc w:val="center"/>
                          <w:rPr>
                            <w:rFonts w:eastAsia="Times New Roman"/>
                          </w:rPr>
                        </w:pPr>
                        <w:r>
                          <w:rPr>
                            <w:rFonts w:eastAsia="Times New Roman"/>
                            <w:noProof/>
                          </w:rPr>
                          <w:drawing>
                            <wp:inline distT="0" distB="0" distL="0" distR="0" wp14:anchorId="5C5ECC5E" wp14:editId="45EA769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318C2" w14:paraId="599B1376" w14:textId="77777777">
                    <w:trPr>
                      <w:tblCellSpacing w:w="0" w:type="dxa"/>
                    </w:trPr>
                    <w:tc>
                      <w:tcPr>
                        <w:tcW w:w="0" w:type="auto"/>
                        <w:vMerge/>
                        <w:tcBorders>
                          <w:top w:val="nil"/>
                          <w:left w:val="nil"/>
                          <w:bottom w:val="single" w:sz="2" w:space="0" w:color="FFFFFF"/>
                          <w:right w:val="nil"/>
                        </w:tcBorders>
                        <w:vAlign w:val="center"/>
                        <w:hideMark/>
                      </w:tcPr>
                      <w:p w14:paraId="714E69C0" w14:textId="77777777" w:rsidR="005318C2" w:rsidRDefault="005318C2">
                        <w:pPr>
                          <w:rPr>
                            <w:rFonts w:eastAsia="Times New Roman"/>
                          </w:rPr>
                        </w:pPr>
                      </w:p>
                    </w:tc>
                    <w:tc>
                      <w:tcPr>
                        <w:tcW w:w="3450" w:type="dxa"/>
                        <w:tcBorders>
                          <w:top w:val="nil"/>
                          <w:left w:val="nil"/>
                          <w:bottom w:val="nil"/>
                          <w:right w:val="nil"/>
                        </w:tcBorders>
                        <w:vAlign w:val="center"/>
                        <w:hideMark/>
                      </w:tcPr>
                      <w:p w14:paraId="683BCFAD" w14:textId="77777777" w:rsidR="005318C2" w:rsidRDefault="005318C2">
                        <w:pPr>
                          <w:pStyle w:val="Heading1"/>
                          <w:rPr>
                            <w:rFonts w:eastAsia="Times New Roman"/>
                          </w:rPr>
                        </w:pPr>
                        <w:r>
                          <w:rPr>
                            <w:rFonts w:eastAsia="Times New Roman"/>
                          </w:rPr>
                          <w:t>PSNC Newsletter</w:t>
                        </w:r>
                      </w:p>
                    </w:tc>
                  </w:tr>
                  <w:tr w:rsidR="005318C2" w14:paraId="23E161CB" w14:textId="77777777">
                    <w:trPr>
                      <w:tblCellSpacing w:w="0" w:type="dxa"/>
                    </w:trPr>
                    <w:tc>
                      <w:tcPr>
                        <w:tcW w:w="0" w:type="auto"/>
                        <w:vMerge/>
                        <w:tcBorders>
                          <w:top w:val="nil"/>
                          <w:left w:val="nil"/>
                          <w:bottom w:val="single" w:sz="2" w:space="0" w:color="FFFFFF"/>
                          <w:right w:val="nil"/>
                        </w:tcBorders>
                        <w:vAlign w:val="center"/>
                        <w:hideMark/>
                      </w:tcPr>
                      <w:p w14:paraId="2D467A1F" w14:textId="77777777" w:rsidR="005318C2" w:rsidRDefault="005318C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3C7D274" w14:textId="77777777" w:rsidR="005318C2" w:rsidRDefault="005318C2">
                        <w:pPr>
                          <w:pStyle w:val="Heading2"/>
                          <w:rPr>
                            <w:rFonts w:eastAsia="Times New Roman"/>
                            <w:color w:val="93378A"/>
                          </w:rPr>
                        </w:pPr>
                        <w:r>
                          <w:rPr>
                            <w:rFonts w:eastAsia="Times New Roman"/>
                            <w:color w:val="93378A"/>
                          </w:rPr>
                          <w:t>Monday 15th November 2021</w:t>
                        </w:r>
                      </w:p>
                    </w:tc>
                  </w:tr>
                </w:tbl>
                <w:p w14:paraId="18715E53" w14:textId="77777777" w:rsidR="005318C2" w:rsidRDefault="005318C2">
                  <w:pPr>
                    <w:rPr>
                      <w:rFonts w:ascii="Times New Roman" w:eastAsia="Times New Roman" w:hAnsi="Times New Roman" w:cs="Times New Roman"/>
                      <w:sz w:val="20"/>
                      <w:szCs w:val="20"/>
                    </w:rPr>
                  </w:pPr>
                </w:p>
              </w:tc>
            </w:tr>
            <w:tr w:rsidR="005318C2" w14:paraId="6BC45663" w14:textId="77777777">
              <w:tblPrEx>
                <w:shd w:val="clear" w:color="auto" w:fill="auto"/>
              </w:tblPrEx>
              <w:trPr>
                <w:tblCellSpacing w:w="0" w:type="dxa"/>
                <w:jc w:val="center"/>
              </w:trPr>
              <w:tc>
                <w:tcPr>
                  <w:tcW w:w="9000" w:type="dxa"/>
                  <w:hideMark/>
                </w:tcPr>
                <w:p w14:paraId="33269F91" w14:textId="1DCB0BF6" w:rsidR="005318C2" w:rsidRDefault="005318C2">
                  <w:pPr>
                    <w:rPr>
                      <w:rFonts w:eastAsia="Times New Roman"/>
                    </w:rPr>
                  </w:pPr>
                  <w:r>
                    <w:rPr>
                      <w:rFonts w:eastAsia="Times New Roman"/>
                      <w:noProof/>
                    </w:rPr>
                    <w:drawing>
                      <wp:inline distT="0" distB="0" distL="0" distR="0" wp14:anchorId="3BD31235" wp14:editId="7592DA3B">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318C2" w14:paraId="69957BA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5318C2" w14:paraId="382FA8D2" w14:textId="77777777">
                    <w:trPr>
                      <w:trHeight w:val="150"/>
                      <w:tblCellSpacing w:w="15" w:type="dxa"/>
                      <w:jc w:val="center"/>
                    </w:trPr>
                    <w:tc>
                      <w:tcPr>
                        <w:tcW w:w="150" w:type="dxa"/>
                        <w:vAlign w:val="center"/>
                        <w:hideMark/>
                      </w:tcPr>
                      <w:p w14:paraId="66331690" w14:textId="77777777" w:rsidR="005318C2" w:rsidRDefault="005318C2" w:rsidP="005318C2">
                        <w:pPr>
                          <w:rPr>
                            <w:rFonts w:eastAsia="Times New Roman"/>
                          </w:rPr>
                        </w:pPr>
                      </w:p>
                    </w:tc>
                    <w:tc>
                      <w:tcPr>
                        <w:tcW w:w="8700" w:type="dxa"/>
                        <w:vAlign w:val="center"/>
                        <w:hideMark/>
                      </w:tcPr>
                      <w:p w14:paraId="50F5833B" w14:textId="77777777" w:rsidR="005318C2" w:rsidRDefault="005318C2" w:rsidP="005318C2">
                        <w:pPr>
                          <w:rPr>
                            <w:rFonts w:ascii="Times New Roman" w:eastAsia="Times New Roman" w:hAnsi="Times New Roman" w:cs="Times New Roman"/>
                            <w:sz w:val="20"/>
                            <w:szCs w:val="20"/>
                          </w:rPr>
                        </w:pPr>
                      </w:p>
                    </w:tc>
                    <w:tc>
                      <w:tcPr>
                        <w:tcW w:w="150" w:type="dxa"/>
                        <w:vAlign w:val="center"/>
                        <w:hideMark/>
                      </w:tcPr>
                      <w:p w14:paraId="75B83E01" w14:textId="77777777" w:rsidR="005318C2" w:rsidRDefault="005318C2" w:rsidP="005318C2">
                        <w:pPr>
                          <w:rPr>
                            <w:rFonts w:ascii="Times New Roman" w:eastAsia="Times New Roman" w:hAnsi="Times New Roman" w:cs="Times New Roman"/>
                            <w:sz w:val="20"/>
                            <w:szCs w:val="20"/>
                          </w:rPr>
                        </w:pPr>
                      </w:p>
                    </w:tc>
                  </w:tr>
                  <w:tr w:rsidR="005318C2" w14:paraId="6C38C1C0" w14:textId="77777777">
                    <w:trPr>
                      <w:tblCellSpacing w:w="15" w:type="dxa"/>
                      <w:jc w:val="center"/>
                    </w:trPr>
                    <w:tc>
                      <w:tcPr>
                        <w:tcW w:w="150" w:type="dxa"/>
                        <w:vAlign w:val="center"/>
                        <w:hideMark/>
                      </w:tcPr>
                      <w:p w14:paraId="176C4EE4" w14:textId="77777777" w:rsidR="005318C2" w:rsidRDefault="005318C2" w:rsidP="005318C2">
                        <w:pPr>
                          <w:rPr>
                            <w:rFonts w:ascii="Times New Roman" w:eastAsia="Times New Roman" w:hAnsi="Times New Roman" w:cs="Times New Roman"/>
                            <w:sz w:val="20"/>
                            <w:szCs w:val="20"/>
                          </w:rPr>
                        </w:pPr>
                      </w:p>
                    </w:tc>
                    <w:tc>
                      <w:tcPr>
                        <w:tcW w:w="8700" w:type="dxa"/>
                        <w:vAlign w:val="center"/>
                        <w:hideMark/>
                      </w:tcPr>
                      <w:p w14:paraId="311B490F" w14:textId="77777777"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ECEA22E" w14:textId="77777777"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pict w14:anchorId="2B6E4FD9">
                            <v:rect id="_x0000_i1032" style="width:468pt;height:1.5pt" o:hrstd="t" o:hr="t" fillcolor="#a0a0a0" stroked="f"/>
                          </w:pict>
                        </w:r>
                      </w:p>
                      <w:p w14:paraId="5830C7D4" w14:textId="77777777" w:rsidR="005318C2" w:rsidRDefault="005318C2" w:rsidP="005318C2">
                        <w:pPr>
                          <w:pStyle w:val="Heading2"/>
                          <w:spacing w:after="0" w:line="240" w:lineRule="auto"/>
                          <w:rPr>
                            <w:rFonts w:eastAsia="Times New Roman"/>
                          </w:rPr>
                        </w:pPr>
                        <w:r>
                          <w:rPr>
                            <w:rFonts w:eastAsia="Times New Roman"/>
                          </w:rPr>
                          <w:t>In this update: Final mandatory health campaigns agreed; PQS NMS gateway criterion data published; PSNC's work during 2020/21; NHS health writing guide.</w:t>
                        </w:r>
                      </w:p>
                      <w:p w14:paraId="626EF970" w14:textId="77777777"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pict w14:anchorId="41FA1472">
                            <v:rect id="_x0000_i1033" style="width:468pt;height:1.5pt" o:hrstd="t" o:hr="t" fillcolor="#a0a0a0" stroked="f"/>
                          </w:pict>
                        </w:r>
                      </w:p>
                      <w:p w14:paraId="56642D54" w14:textId="77777777" w:rsidR="005318C2" w:rsidRDefault="005318C2" w:rsidP="005318C2">
                        <w:pPr>
                          <w:pStyle w:val="Heading3"/>
                          <w:spacing w:after="0" w:line="240" w:lineRule="auto"/>
                          <w:rPr>
                            <w:rFonts w:eastAsia="Times New Roman"/>
                          </w:rPr>
                        </w:pPr>
                        <w:r>
                          <w:rPr>
                            <w:rFonts w:eastAsia="Times New Roman"/>
                          </w:rPr>
                          <w:t>Remaining 2021/22 mandatory health campaigns agreed</w:t>
                        </w:r>
                      </w:p>
                      <w:p w14:paraId="5C2BE214" w14:textId="45F41C8D"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t>PSNC and NHS England and NHS Improvement (NHSE&amp;I) have agreed the remaining mandatory health campaigns for 2021/22, which community pharmacy contractors </w:t>
                        </w:r>
                        <w:r>
                          <w:rPr>
                            <w:rStyle w:val="Strong"/>
                            <w:rFonts w:ascii="Tahoma" w:eastAsia="Times New Roman" w:hAnsi="Tahoma" w:cs="Tahoma"/>
                            <w:color w:val="303030"/>
                            <w:sz w:val="21"/>
                            <w:szCs w:val="21"/>
                          </w:rPr>
                          <w:t xml:space="preserve">must </w:t>
                        </w:r>
                        <w:r>
                          <w:rPr>
                            <w:rFonts w:ascii="Tahoma" w:eastAsia="Times New Roman" w:hAnsi="Tahoma" w:cs="Tahoma"/>
                            <w:color w:val="303030"/>
                            <w:sz w:val="21"/>
                            <w:szCs w:val="21"/>
                          </w:rPr>
                          <w:t>participate in as part of their NHS contractual requirements.</w:t>
                        </w:r>
                        <w:r>
                          <w:rPr>
                            <w:rFonts w:ascii="Tahoma" w:eastAsia="Times New Roman" w:hAnsi="Tahoma" w:cs="Tahoma"/>
                            <w:color w:val="303030"/>
                            <w:sz w:val="21"/>
                            <w:szCs w:val="21"/>
                          </w:rPr>
                          <w:br/>
                        </w:r>
                        <w:r>
                          <w:rPr>
                            <w:rFonts w:ascii="Tahoma" w:eastAsia="Times New Roman" w:hAnsi="Tahoma" w:cs="Tahoma"/>
                            <w:color w:val="303030"/>
                            <w:sz w:val="21"/>
                            <w:szCs w:val="21"/>
                          </w:rPr>
                          <w:br/>
                          <w:t>Alongside the </w:t>
                        </w:r>
                        <w:hyperlink r:id="rId8" w:tgtFrame="_blank" w:tooltip="https://psnc.org.uk/our-news/second-mandated-health-campaign-of-2021-22-winter-vaccines/" w:history="1">
                          <w:r>
                            <w:rPr>
                              <w:rStyle w:val="Hyperlink"/>
                              <w:rFonts w:ascii="Tahoma" w:eastAsia="Times New Roman" w:hAnsi="Tahoma" w:cs="Tahoma"/>
                              <w:b/>
                              <w:bCs/>
                              <w:color w:val="4E3487"/>
                              <w:sz w:val="21"/>
                              <w:szCs w:val="21"/>
                            </w:rPr>
                            <w:t>previously announced winter vaccines campaign</w:t>
                          </w:r>
                        </w:hyperlink>
                        <w:r>
                          <w:rPr>
                            <w:rFonts w:ascii="Tahoma" w:eastAsia="Times New Roman" w:hAnsi="Tahoma" w:cs="Tahoma"/>
                            <w:color w:val="303030"/>
                            <w:sz w:val="21"/>
                            <w:szCs w:val="21"/>
                          </w:rPr>
                          <w:t> (due to start </w:t>
                        </w:r>
                        <w:r>
                          <w:rPr>
                            <w:rStyle w:val="Strong"/>
                            <w:rFonts w:ascii="Tahoma" w:eastAsia="Times New Roman" w:hAnsi="Tahoma" w:cs="Tahoma"/>
                            <w:color w:val="303030"/>
                            <w:sz w:val="21"/>
                            <w:szCs w:val="21"/>
                          </w:rPr>
                          <w:t>next Monday</w:t>
                        </w:r>
                        <w:r>
                          <w:rPr>
                            <w:rFonts w:ascii="Tahoma" w:eastAsia="Times New Roman" w:hAnsi="Tahoma" w:cs="Tahoma"/>
                            <w:color w:val="303030"/>
                            <w:sz w:val="21"/>
                            <w:szCs w:val="21"/>
                          </w:rPr>
                          <w:t>), there will be a weight management campaign in January and a smoking cessation campaign beginning in late February.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1A8D0F0E" w14:textId="77777777"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pict w14:anchorId="31EF205F">
                            <v:rect id="_x0000_i1034" style="width:468pt;height:1.5pt" o:hrstd="t" o:hr="t" fillcolor="#a0a0a0" stroked="f"/>
                          </w:pict>
                        </w:r>
                      </w:p>
                      <w:p w14:paraId="3087543E" w14:textId="77777777" w:rsidR="005318C2" w:rsidRDefault="005318C2" w:rsidP="005318C2">
                        <w:pPr>
                          <w:pStyle w:val="Heading3"/>
                          <w:spacing w:after="0" w:line="240" w:lineRule="auto"/>
                          <w:rPr>
                            <w:rFonts w:eastAsia="Times New Roman"/>
                          </w:rPr>
                        </w:pPr>
                        <w:r>
                          <w:rPr>
                            <w:rFonts w:eastAsia="Times New Roman"/>
                          </w:rPr>
                          <w:t>PQS: NMS gateway criterion data published by NHSBSA</w:t>
                        </w:r>
                      </w:p>
                      <w:p w14:paraId="52B7A54A" w14:textId="40F82EDB"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 (NHSBSA) has published a spreadsheet showing which community pharmacy contractors are currently meeting the Advanced Services gateway criterion of the 2021/22 Pharmacy Quality Scheme (PQS).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NHSBSA used FP34C month end claims between the period of 1st April and 5th September 2021 to calculate which contractors have already met this criterion. This spreadsheet will be updated </w:t>
                        </w:r>
                        <w:proofErr w:type="gramStart"/>
                        <w:r>
                          <w:rPr>
                            <w:rFonts w:ascii="Tahoma" w:eastAsia="Times New Roman" w:hAnsi="Tahoma" w:cs="Tahoma"/>
                            <w:color w:val="303030"/>
                            <w:sz w:val="21"/>
                            <w:szCs w:val="21"/>
                          </w:rPr>
                          <w:t>on a monthly basis</w:t>
                        </w:r>
                        <w:proofErr w:type="gramEnd"/>
                        <w:r>
                          <w:rPr>
                            <w:rFonts w:ascii="Tahoma" w:eastAsia="Times New Roman" w:hAnsi="Tahoma" w:cs="Tahoma"/>
                            <w:color w:val="303030"/>
                            <w:sz w:val="21"/>
                            <w:szCs w:val="21"/>
                          </w:rPr>
                          <w:t xml:space="preserve"> as the PQS declaration period approaches. </w:t>
                        </w:r>
                      </w:p>
                      <w:p w14:paraId="6A4CEEC2" w14:textId="77777777" w:rsidR="005318C2" w:rsidRDefault="005318C2" w:rsidP="005318C2">
                        <w:pPr>
                          <w:pStyle w:val="NormalWeb"/>
                          <w:spacing w:before="0" w:beforeAutospacing="0" w:after="0" w:afterAutospacing="0"/>
                          <w:rPr>
                            <w:rFonts w:ascii="Tahoma" w:hAnsi="Tahoma" w:cs="Tahoma"/>
                            <w:color w:val="303030"/>
                            <w:sz w:val="21"/>
                            <w:szCs w:val="21"/>
                          </w:rPr>
                        </w:pPr>
                        <w:hyperlink r:id="rId10" w:tgtFrame="_blank" w:history="1">
                          <w:r>
                            <w:rPr>
                              <w:rStyle w:val="Hyperlink"/>
                              <w:rFonts w:ascii="Tahoma" w:hAnsi="Tahoma" w:cs="Tahoma"/>
                              <w:b/>
                              <w:bCs/>
                              <w:color w:val="4E3487"/>
                              <w:sz w:val="21"/>
                              <w:szCs w:val="21"/>
                            </w:rPr>
                            <w:t>Check your pharmacy is meeting the Advanced Services gateway criterion</w:t>
                          </w:r>
                        </w:hyperlink>
                      </w:p>
                      <w:p w14:paraId="24707161" w14:textId="77777777"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pict w14:anchorId="3DB9B6E0">
                            <v:rect id="_x0000_i1035" style="width:468pt;height:1.5pt" o:hrstd="t" o:hr="t" fillcolor="#a0a0a0" stroked="f"/>
                          </w:pict>
                        </w:r>
                      </w:p>
                      <w:p w14:paraId="08BA551B" w14:textId="77777777" w:rsidR="005318C2" w:rsidRDefault="005318C2" w:rsidP="005318C2">
                        <w:pPr>
                          <w:pStyle w:val="Heading3"/>
                          <w:spacing w:after="0" w:line="240" w:lineRule="auto"/>
                          <w:rPr>
                            <w:rFonts w:eastAsia="Times New Roman"/>
                          </w:rPr>
                        </w:pPr>
                        <w:r>
                          <w:rPr>
                            <w:rFonts w:eastAsia="Times New Roman"/>
                          </w:rPr>
                          <w:t>2020/21: The year at PSNC </w:t>
                        </w:r>
                      </w:p>
                      <w:p w14:paraId="6F5FAF7E" w14:textId="0C2A550A"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t xml:space="preserve">A remarkable year for community pharmacies and everyone in healthcare, 2020/21 saw pharmacies making significant operational changes to operate in a COVID-safe way,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pandemic services launched at short notice, a significant expansion of the Flu Vaccination Service and growing public reliance on the sector.  </w:t>
                        </w:r>
                      </w:p>
                      <w:p w14:paraId="42BB1400" w14:textId="77777777" w:rsidR="005318C2" w:rsidRDefault="005318C2" w:rsidP="005318C2">
                        <w:pPr>
                          <w:pStyle w:val="NormalWeb"/>
                          <w:spacing w:before="0" w:beforeAutospacing="0" w:after="0" w:afterAutospacing="0"/>
                          <w:rPr>
                            <w:rFonts w:ascii="Tahoma" w:hAnsi="Tahoma" w:cs="Tahoma"/>
                            <w:color w:val="303030"/>
                            <w:sz w:val="21"/>
                            <w:szCs w:val="21"/>
                          </w:rPr>
                        </w:pPr>
                      </w:p>
                      <w:p w14:paraId="44DC67F0" w14:textId="4F0D0D11" w:rsidR="005318C2" w:rsidRDefault="005318C2" w:rsidP="005318C2">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To support the sector PSNC took measures to address pharmacy teams' increasing workload and help them to manage the impact of the pandemic and called on the Government to cover contractors' COVID costs. Learn more about PSNC's work on behalf of community pharmacy contractors in our annual report. </w:t>
                        </w:r>
                      </w:p>
                      <w:p w14:paraId="2F89E8DF" w14:textId="77777777" w:rsidR="005318C2" w:rsidRDefault="005318C2" w:rsidP="005318C2">
                        <w:pPr>
                          <w:pStyle w:val="NormalWeb"/>
                          <w:spacing w:before="0" w:beforeAutospacing="0" w:after="0" w:afterAutospacing="0"/>
                          <w:rPr>
                            <w:rFonts w:ascii="Tahoma" w:hAnsi="Tahoma" w:cs="Tahoma"/>
                            <w:color w:val="303030"/>
                            <w:sz w:val="21"/>
                            <w:szCs w:val="21"/>
                          </w:rPr>
                        </w:pPr>
                      </w:p>
                      <w:p w14:paraId="568C4312" w14:textId="46330D16" w:rsidR="005318C2" w:rsidRDefault="005318C2" w:rsidP="005318C2">
                        <w:pPr>
                          <w:pStyle w:val="NormalWeb"/>
                          <w:spacing w:before="0" w:beforeAutospacing="0" w:after="0" w:afterAutospacing="0"/>
                          <w:rPr>
                            <w:rFonts w:ascii="Tahoma" w:hAnsi="Tahoma" w:cs="Tahoma"/>
                            <w:color w:val="303030"/>
                            <w:sz w:val="21"/>
                            <w:szCs w:val="21"/>
                          </w:rPr>
                        </w:pPr>
                        <w:hyperlink r:id="rId11" w:tgtFrame="_blank" w:history="1">
                          <w:r>
                            <w:rPr>
                              <w:rStyle w:val="Hyperlink"/>
                              <w:rFonts w:ascii="Tahoma" w:hAnsi="Tahoma" w:cs="Tahoma"/>
                              <w:b/>
                              <w:bCs/>
                              <w:color w:val="4E3487"/>
                              <w:sz w:val="21"/>
                              <w:szCs w:val="21"/>
                            </w:rPr>
                            <w:t>See PSNC's annual report online</w:t>
                          </w:r>
                        </w:hyperlink>
                        <w:r>
                          <w:rPr>
                            <w:rFonts w:ascii="Tahoma" w:hAnsi="Tahoma" w:cs="Tahoma"/>
                            <w:color w:val="303030"/>
                            <w:sz w:val="21"/>
                            <w:szCs w:val="21"/>
                          </w:rPr>
                          <w:t>  </w:t>
                        </w:r>
                      </w:p>
                      <w:p w14:paraId="5DF5DE0F" w14:textId="77777777" w:rsidR="005318C2" w:rsidRDefault="005318C2" w:rsidP="005318C2">
                        <w:pPr>
                          <w:pStyle w:val="NormalWeb"/>
                          <w:spacing w:before="0" w:beforeAutospacing="0" w:after="0" w:afterAutospacing="0"/>
                          <w:rPr>
                            <w:rFonts w:ascii="Tahoma" w:hAnsi="Tahoma" w:cs="Tahoma"/>
                            <w:color w:val="303030"/>
                            <w:sz w:val="21"/>
                            <w:szCs w:val="21"/>
                          </w:rPr>
                        </w:pPr>
                        <w:hyperlink r:id="rId12" w:tgtFrame="_blank" w:history="1">
                          <w:r>
                            <w:rPr>
                              <w:rStyle w:val="Hyperlink"/>
                              <w:rFonts w:ascii="Tahoma" w:hAnsi="Tahoma" w:cs="Tahoma"/>
                              <w:b/>
                              <w:bCs/>
                              <w:color w:val="4E3487"/>
                              <w:sz w:val="21"/>
                              <w:szCs w:val="21"/>
                            </w:rPr>
                            <w:t>Watch the annual report through video</w:t>
                          </w:r>
                        </w:hyperlink>
                        <w:r>
                          <w:rPr>
                            <w:rFonts w:ascii="Tahoma" w:hAnsi="Tahoma" w:cs="Tahoma"/>
                            <w:color w:val="303030"/>
                            <w:sz w:val="21"/>
                            <w:szCs w:val="21"/>
                          </w:rPr>
                          <w:t> </w:t>
                        </w:r>
                      </w:p>
                      <w:p w14:paraId="3C54BB18" w14:textId="77777777"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pict w14:anchorId="18A98B77">
                            <v:rect id="_x0000_i1036" style="width:468pt;height:1.5pt" o:hrstd="t" o:hr="t" fillcolor="#a0a0a0" stroked="f"/>
                          </w:pict>
                        </w:r>
                      </w:p>
                      <w:p w14:paraId="199A52CD" w14:textId="77777777" w:rsidR="005318C2" w:rsidRDefault="005318C2" w:rsidP="005318C2">
                        <w:pPr>
                          <w:pStyle w:val="Heading3"/>
                          <w:spacing w:after="0" w:line="240" w:lineRule="auto"/>
                          <w:rPr>
                            <w:rFonts w:eastAsia="Times New Roman"/>
                          </w:rPr>
                        </w:pPr>
                        <w:r>
                          <w:rPr>
                            <w:rFonts w:eastAsia="Times New Roman"/>
                          </w:rPr>
                          <w:t>A guide to website health writing</w:t>
                        </w:r>
                      </w:p>
                      <w:p w14:paraId="50673619" w14:textId="1DFB2123" w:rsidR="005318C2" w:rsidRDefault="005318C2" w:rsidP="005318C2">
                        <w:pPr>
                          <w:rPr>
                            <w:rFonts w:ascii="Tahoma" w:eastAsia="Times New Roman" w:hAnsi="Tahoma" w:cs="Tahoma"/>
                            <w:color w:val="303030"/>
                            <w:sz w:val="21"/>
                            <w:szCs w:val="21"/>
                          </w:rPr>
                        </w:pPr>
                        <w:r>
                          <w:rPr>
                            <w:rFonts w:ascii="Tahoma" w:eastAsia="Times New Roman" w:hAnsi="Tahoma" w:cs="Tahoma"/>
                            <w:color w:val="303030"/>
                            <w:sz w:val="21"/>
                            <w:szCs w:val="21"/>
                          </w:rPr>
                          <w:lastRenderedPageBreak/>
                          <w:t>The NHS has produced an A-Z style guide that contains words and phrases that the NHS commonly </w:t>
                        </w:r>
                        <w:proofErr w:type="spellStart"/>
                        <w:r>
                          <w:rPr>
                            <w:rFonts w:ascii="Tahoma" w:eastAsia="Times New Roman" w:hAnsi="Tahoma" w:cs="Tahoma"/>
                            <w:color w:val="303030"/>
                            <w:sz w:val="21"/>
                            <w:szCs w:val="21"/>
                          </w:rPr>
                          <w:t>use</w:t>
                        </w:r>
                        <w:proofErr w:type="spellEnd"/>
                        <w:r>
                          <w:rPr>
                            <w:rFonts w:ascii="Tahoma" w:eastAsia="Times New Roman" w:hAnsi="Tahoma" w:cs="Tahoma"/>
                            <w:color w:val="303030"/>
                            <w:sz w:val="21"/>
                            <w:szCs w:val="21"/>
                          </w:rPr>
                          <w:t xml:space="preserve"> to make health content readable for the </w:t>
                        </w:r>
                        <w:proofErr w:type="gramStart"/>
                        <w:r>
                          <w:rPr>
                            <w:rFonts w:ascii="Tahoma" w:eastAsia="Times New Roman" w:hAnsi="Tahoma" w:cs="Tahoma"/>
                            <w:color w:val="303030"/>
                            <w:sz w:val="21"/>
                            <w:szCs w:val="21"/>
                          </w:rPr>
                          <w:t>general public</w:t>
                        </w:r>
                        <w:proofErr w:type="gramEnd"/>
                        <w:r>
                          <w:rPr>
                            <w:rFonts w:ascii="Tahoma" w:eastAsia="Times New Roman" w:hAnsi="Tahoma" w:cs="Tahoma"/>
                            <w:color w:val="303030"/>
                            <w:sz w:val="21"/>
                            <w:szCs w:val="21"/>
                          </w:rPr>
                          <w:t>. Community pharmacy teams may wish to refer to this guide when producing their own health content for patients and the general public</w:t>
                        </w:r>
                        <w:proofErr w:type="gramStart"/>
                        <w:r>
                          <w:rPr>
                            <w:rFonts w:ascii="Tahoma" w:eastAsia="Times New Roman" w:hAnsi="Tahoma" w:cs="Tahoma"/>
                            <w:color w:val="303030"/>
                            <w:sz w:val="21"/>
                            <w:szCs w:val="21"/>
                          </w:rPr>
                          <w:t xml:space="preserve">.  </w:t>
                        </w:r>
                        <w:proofErr w:type="gramEnd"/>
                      </w:p>
                      <w:p w14:paraId="22933CB1" w14:textId="77777777" w:rsidR="005318C2" w:rsidRDefault="005318C2" w:rsidP="005318C2">
                        <w:pPr>
                          <w:pStyle w:val="NormalWeb"/>
                          <w:spacing w:before="0" w:beforeAutospacing="0" w:after="0" w:afterAutospacing="0"/>
                          <w:rPr>
                            <w:rFonts w:ascii="Tahoma" w:hAnsi="Tahoma" w:cs="Tahoma"/>
                            <w:color w:val="303030"/>
                            <w:sz w:val="21"/>
                            <w:szCs w:val="21"/>
                          </w:rPr>
                        </w:pPr>
                        <w:hyperlink r:id="rId13" w:tgtFrame="_blank" w:history="1">
                          <w:r>
                            <w:rPr>
                              <w:rStyle w:val="Hyperlink"/>
                              <w:rFonts w:ascii="Tahoma" w:hAnsi="Tahoma" w:cs="Tahoma"/>
                              <w:b/>
                              <w:bCs/>
                              <w:color w:val="4E3487"/>
                              <w:sz w:val="21"/>
                              <w:szCs w:val="21"/>
                            </w:rPr>
                            <w:t>View the NHS A-Z style guide</w:t>
                          </w:r>
                        </w:hyperlink>
                        <w:r>
                          <w:rPr>
                            <w:rFonts w:ascii="Tahoma" w:hAnsi="Tahoma" w:cs="Tahoma"/>
                            <w:color w:val="303030"/>
                            <w:sz w:val="21"/>
                            <w:szCs w:val="21"/>
                          </w:rPr>
                          <w:t> </w:t>
                        </w:r>
                      </w:p>
                    </w:tc>
                    <w:tc>
                      <w:tcPr>
                        <w:tcW w:w="150" w:type="dxa"/>
                        <w:vAlign w:val="center"/>
                        <w:hideMark/>
                      </w:tcPr>
                      <w:p w14:paraId="058C2374" w14:textId="77777777" w:rsidR="005318C2" w:rsidRDefault="005318C2" w:rsidP="005318C2">
                        <w:pPr>
                          <w:rPr>
                            <w:rFonts w:ascii="Tahoma" w:hAnsi="Tahoma" w:cs="Tahoma"/>
                            <w:color w:val="303030"/>
                            <w:sz w:val="21"/>
                            <w:szCs w:val="21"/>
                          </w:rPr>
                        </w:pPr>
                      </w:p>
                    </w:tc>
                  </w:tr>
                  <w:tr w:rsidR="005318C2" w14:paraId="34F35B14" w14:textId="77777777">
                    <w:trPr>
                      <w:trHeight w:val="150"/>
                      <w:tblCellSpacing w:w="15" w:type="dxa"/>
                      <w:jc w:val="center"/>
                    </w:trPr>
                    <w:tc>
                      <w:tcPr>
                        <w:tcW w:w="150" w:type="dxa"/>
                        <w:vAlign w:val="center"/>
                        <w:hideMark/>
                      </w:tcPr>
                      <w:p w14:paraId="586DCDD2" w14:textId="77777777" w:rsidR="005318C2" w:rsidRDefault="005318C2" w:rsidP="005318C2">
                        <w:pPr>
                          <w:rPr>
                            <w:rFonts w:ascii="Times New Roman" w:eastAsia="Times New Roman" w:hAnsi="Times New Roman" w:cs="Times New Roman"/>
                            <w:sz w:val="20"/>
                            <w:szCs w:val="20"/>
                          </w:rPr>
                        </w:pPr>
                      </w:p>
                    </w:tc>
                    <w:tc>
                      <w:tcPr>
                        <w:tcW w:w="8700" w:type="dxa"/>
                        <w:vAlign w:val="center"/>
                        <w:hideMark/>
                      </w:tcPr>
                      <w:p w14:paraId="077DE0DC" w14:textId="77777777" w:rsidR="005318C2" w:rsidRDefault="005318C2" w:rsidP="005318C2">
                        <w:pPr>
                          <w:rPr>
                            <w:rFonts w:ascii="Times New Roman" w:eastAsia="Times New Roman" w:hAnsi="Times New Roman" w:cs="Times New Roman"/>
                            <w:sz w:val="20"/>
                            <w:szCs w:val="20"/>
                          </w:rPr>
                        </w:pPr>
                      </w:p>
                    </w:tc>
                    <w:tc>
                      <w:tcPr>
                        <w:tcW w:w="150" w:type="dxa"/>
                        <w:vAlign w:val="center"/>
                        <w:hideMark/>
                      </w:tcPr>
                      <w:p w14:paraId="03281D29" w14:textId="77777777" w:rsidR="005318C2" w:rsidRDefault="005318C2" w:rsidP="005318C2">
                        <w:pPr>
                          <w:rPr>
                            <w:rFonts w:ascii="Times New Roman" w:eastAsia="Times New Roman" w:hAnsi="Times New Roman" w:cs="Times New Roman"/>
                            <w:sz w:val="20"/>
                            <w:szCs w:val="20"/>
                          </w:rPr>
                        </w:pPr>
                      </w:p>
                    </w:tc>
                  </w:tr>
                </w:tbl>
                <w:p w14:paraId="76F9D60C" w14:textId="77777777" w:rsidR="005318C2" w:rsidRDefault="005318C2" w:rsidP="005318C2">
                  <w:pPr>
                    <w:rPr>
                      <w:rFonts w:ascii="Times New Roman" w:eastAsia="Times New Roman" w:hAnsi="Times New Roman" w:cs="Times New Roman"/>
                      <w:sz w:val="20"/>
                      <w:szCs w:val="20"/>
                    </w:rPr>
                  </w:pPr>
                </w:p>
              </w:tc>
            </w:tr>
          </w:tbl>
          <w:p w14:paraId="26B581B9" w14:textId="77777777" w:rsidR="005318C2" w:rsidRDefault="005318C2">
            <w:pPr>
              <w:jc w:val="center"/>
              <w:rPr>
                <w:rFonts w:ascii="Times New Roman" w:eastAsia="Times New Roman" w:hAnsi="Times New Roman" w:cs="Times New Roman"/>
                <w:sz w:val="20"/>
                <w:szCs w:val="20"/>
              </w:rPr>
            </w:pPr>
          </w:p>
        </w:tc>
      </w:tr>
      <w:tr w:rsidR="005318C2" w14:paraId="089F64EC" w14:textId="77777777" w:rsidTr="005318C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318C2" w14:paraId="60B6770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318C2" w14:paraId="0BB131A6" w14:textId="77777777">
                    <w:trPr>
                      <w:tblCellSpacing w:w="0" w:type="dxa"/>
                      <w:jc w:val="center"/>
                    </w:trPr>
                    <w:tc>
                      <w:tcPr>
                        <w:tcW w:w="3000" w:type="dxa"/>
                        <w:tcMar>
                          <w:top w:w="30" w:type="dxa"/>
                          <w:left w:w="75" w:type="dxa"/>
                          <w:bottom w:w="30" w:type="dxa"/>
                          <w:right w:w="75" w:type="dxa"/>
                        </w:tcMar>
                        <w:hideMark/>
                      </w:tcPr>
                      <w:p w14:paraId="1EB71811" w14:textId="77777777" w:rsidR="005318C2" w:rsidRDefault="005318C2">
                        <w:pPr>
                          <w:pStyle w:val="Heading4"/>
                          <w:jc w:val="center"/>
                          <w:rPr>
                            <w:rFonts w:eastAsia="Times New Roman"/>
                          </w:rPr>
                        </w:pPr>
                        <w:r>
                          <w:rPr>
                            <w:rFonts w:eastAsia="Times New Roman"/>
                          </w:rPr>
                          <w:lastRenderedPageBreak/>
                          <w:t>Pharmaceutical Services Negotiating Committee</w:t>
                        </w:r>
                      </w:p>
                      <w:p w14:paraId="7122F3D4" w14:textId="53277479" w:rsidR="005318C2" w:rsidRDefault="005318C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B5810C6" wp14:editId="57B1982A">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884CC7" wp14:editId="03CBD00E">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3F647C2" wp14:editId="135E88C5">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A2BB2AC" wp14:editId="39473442">
                              <wp:extent cx="609600" cy="304800"/>
                              <wp:effectExtent l="0" t="0" r="0" b="0"/>
                              <wp:docPr id="2" name="Picture 2" descr="Graphical user interface&#10;&#10;Description automatically generated">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3" tgtFrame="_blank"/>
                                      </pic:cNvP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4F0F9EF" w14:textId="77777777" w:rsidR="005318C2" w:rsidRDefault="005318C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318C2" w14:paraId="1C20311D" w14:textId="77777777" w:rsidTr="005318C2">
                    <w:trPr>
                      <w:trHeight w:val="20"/>
                      <w:tblCellSpacing w:w="0" w:type="dxa"/>
                      <w:jc w:val="center"/>
                    </w:trPr>
                    <w:tc>
                      <w:tcPr>
                        <w:tcW w:w="9000" w:type="dxa"/>
                        <w:tcMar>
                          <w:top w:w="150" w:type="dxa"/>
                          <w:left w:w="0" w:type="dxa"/>
                          <w:bottom w:w="0" w:type="dxa"/>
                          <w:right w:w="0" w:type="dxa"/>
                        </w:tcMar>
                        <w:vAlign w:val="center"/>
                        <w:hideMark/>
                      </w:tcPr>
                      <w:p w14:paraId="27CA6F65" w14:textId="721250F9" w:rsidR="005318C2" w:rsidRDefault="005318C2" w:rsidP="005318C2">
                        <w:pPr>
                          <w:rPr>
                            <w:rFonts w:ascii="Arial" w:eastAsia="Times New Roman" w:hAnsi="Arial" w:cs="Arial"/>
                            <w:color w:val="FFFFFF"/>
                            <w:sz w:val="17"/>
                            <w:szCs w:val="17"/>
                          </w:rPr>
                        </w:pPr>
                      </w:p>
                    </w:tc>
                  </w:tr>
                </w:tbl>
                <w:p w14:paraId="1A08DA96" w14:textId="77777777" w:rsidR="005318C2" w:rsidRDefault="005318C2">
                  <w:pPr>
                    <w:jc w:val="center"/>
                    <w:rPr>
                      <w:rFonts w:ascii="Times New Roman" w:eastAsia="Times New Roman" w:hAnsi="Times New Roman" w:cs="Times New Roman"/>
                      <w:sz w:val="20"/>
                      <w:szCs w:val="20"/>
                    </w:rPr>
                  </w:pPr>
                </w:p>
              </w:tc>
            </w:tr>
          </w:tbl>
          <w:p w14:paraId="5301D6EF" w14:textId="77777777" w:rsidR="005318C2" w:rsidRDefault="005318C2">
            <w:pPr>
              <w:jc w:val="center"/>
              <w:rPr>
                <w:rFonts w:ascii="Times New Roman" w:eastAsia="Times New Roman" w:hAnsi="Times New Roman" w:cs="Times New Roman"/>
                <w:sz w:val="20"/>
                <w:szCs w:val="20"/>
              </w:rPr>
            </w:pPr>
          </w:p>
        </w:tc>
      </w:tr>
    </w:tbl>
    <w:p w14:paraId="65EF59E5" w14:textId="56B2D920" w:rsidR="005318C2" w:rsidRDefault="005318C2" w:rsidP="005318C2">
      <w:pPr>
        <w:rPr>
          <w:rFonts w:eastAsia="Times New Roman"/>
        </w:rPr>
      </w:pPr>
      <w:r>
        <w:rPr>
          <w:rFonts w:eastAsia="Times New Roman"/>
          <w:noProof/>
        </w:rPr>
        <w:drawing>
          <wp:inline distT="0" distB="0" distL="0" distR="0" wp14:anchorId="6972381D" wp14:editId="135FA11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45A49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C2"/>
    <w:rsid w:val="005318C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985C"/>
  <w15:chartTrackingRefBased/>
  <w15:docId w15:val="{48D67E06-1F96-46C3-A307-212E7212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C2"/>
    <w:rPr>
      <w:rFonts w:ascii="Calibri" w:hAnsi="Calibri" w:cs="Calibri"/>
      <w:lang w:eastAsia="en-GB"/>
    </w:rPr>
  </w:style>
  <w:style w:type="paragraph" w:styleId="Heading1">
    <w:name w:val="heading 1"/>
    <w:basedOn w:val="Normal"/>
    <w:link w:val="Heading1Char"/>
    <w:uiPriority w:val="9"/>
    <w:qFormat/>
    <w:rsid w:val="005318C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318C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318C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318C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C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318C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5318C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318C2"/>
    <w:rPr>
      <w:rFonts w:ascii="Tahoma" w:hAnsi="Tahoma" w:cs="Tahoma"/>
      <w:b/>
      <w:bCs/>
      <w:color w:val="FFFFFF"/>
      <w:sz w:val="18"/>
      <w:szCs w:val="18"/>
      <w:lang w:eastAsia="en-GB"/>
    </w:rPr>
  </w:style>
  <w:style w:type="paragraph" w:styleId="NormalWeb">
    <w:name w:val="Normal (Web)"/>
    <w:basedOn w:val="Normal"/>
    <w:uiPriority w:val="99"/>
    <w:semiHidden/>
    <w:unhideWhenUsed/>
    <w:rsid w:val="005318C2"/>
    <w:pPr>
      <w:spacing w:before="100" w:beforeAutospacing="1" w:after="100" w:afterAutospacing="1"/>
    </w:pPr>
  </w:style>
  <w:style w:type="character" w:styleId="Strong">
    <w:name w:val="Strong"/>
    <w:basedOn w:val="DefaultParagraphFont"/>
    <w:uiPriority w:val="22"/>
    <w:qFormat/>
    <w:rsid w:val="005318C2"/>
    <w:rPr>
      <w:b/>
      <w:bCs/>
    </w:rPr>
  </w:style>
  <w:style w:type="character" w:styleId="Hyperlink">
    <w:name w:val="Hyperlink"/>
    <w:basedOn w:val="DefaultParagraphFont"/>
    <w:uiPriority w:val="99"/>
    <w:semiHidden/>
    <w:unhideWhenUsed/>
    <w:rsid w:val="00531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7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9c223bc487&amp;e=d19e9fd41c" TargetMode="External"/><Relationship Id="rId13" Type="http://schemas.openxmlformats.org/officeDocument/2006/relationships/hyperlink" Target="https://psnc.us7.list-manage.com/track/click?u=86d41ab7fa4c7c2c5d7210782&amp;id=274204f3da&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64f557458&amp;e=d19e9fd41c" TargetMode="External"/><Relationship Id="rId17" Type="http://schemas.openxmlformats.org/officeDocument/2006/relationships/hyperlink" Target="https://psnc.us7.list-manage.com/track/click?u=86d41ab7fa4c7c2c5d7210782&amp;id=ddaceb7e48&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48ed9d34ea&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d03f231eea&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06dab4d120&amp;e=d19e9fd41c" TargetMode="External"/><Relationship Id="rId28" Type="http://schemas.openxmlformats.org/officeDocument/2006/relationships/image" Target="https://psnc.us7.list-manage.com/track/open.php?u=86d41ab7fa4c7c2c5d7210782&amp;id=dff730e33a&amp;e=d19e9fd41c" TargetMode="External"/><Relationship Id="rId10" Type="http://schemas.openxmlformats.org/officeDocument/2006/relationships/hyperlink" Target="https://psnc.us7.list-manage.com/track/click?u=86d41ab7fa4c7c2c5d7210782&amp;id=47ea0eb4f8&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1a4730b97&amp;e=d19e9fd41c" TargetMode="External"/><Relationship Id="rId14" Type="http://schemas.openxmlformats.org/officeDocument/2006/relationships/hyperlink" Target="https://psnc.us7.list-manage.com/track/click?u=86d41ab7fa4c7c2c5d7210782&amp;id=2bcd3e654d&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2021-11-16T08:22:00Z</dcterms:created>
  <dcterms:modified xsi:type="dcterms:W3CDTF">2021-11-16T08:24:00Z</dcterms:modified>
</cp:coreProperties>
</file>