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372AD" w14:paraId="35D254A9" w14:textId="77777777" w:rsidTr="002372AD">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372AD" w14:paraId="21D36CD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2372AD" w14:paraId="34A67244" w14:textId="77777777">
                    <w:trPr>
                      <w:tblCellSpacing w:w="0" w:type="dxa"/>
                      <w:jc w:val="center"/>
                    </w:trPr>
                    <w:tc>
                      <w:tcPr>
                        <w:tcW w:w="3000" w:type="dxa"/>
                        <w:hideMark/>
                      </w:tcPr>
                      <w:p w14:paraId="105554E4" w14:textId="67728290" w:rsidR="002372AD" w:rsidRDefault="002372AD" w:rsidP="002372AD">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07A6075" w14:textId="77777777" w:rsidR="002372AD" w:rsidRDefault="002372AD">
                  <w:pPr>
                    <w:jc w:val="center"/>
                    <w:rPr>
                      <w:rFonts w:ascii="Times New Roman" w:eastAsia="Times New Roman" w:hAnsi="Times New Roman" w:cs="Times New Roman"/>
                      <w:sz w:val="20"/>
                      <w:szCs w:val="20"/>
                    </w:rPr>
                  </w:pPr>
                </w:p>
              </w:tc>
            </w:tr>
            <w:tr w:rsidR="002372AD" w14:paraId="0B1DFF20"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372AD" w14:paraId="043CBE1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250E3B7" w14:textId="622B10AF" w:rsidR="002372AD" w:rsidRDefault="002372AD">
                        <w:pPr>
                          <w:jc w:val="center"/>
                          <w:rPr>
                            <w:rFonts w:eastAsia="Times New Roman"/>
                          </w:rPr>
                        </w:pPr>
                        <w:r>
                          <w:rPr>
                            <w:rFonts w:eastAsia="Times New Roman"/>
                            <w:noProof/>
                          </w:rPr>
                          <w:drawing>
                            <wp:inline distT="0" distB="0" distL="0" distR="0" wp14:anchorId="35E6A11D" wp14:editId="4E926B4C">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2372AD" w14:paraId="62D6203A" w14:textId="77777777">
                    <w:trPr>
                      <w:tblCellSpacing w:w="0" w:type="dxa"/>
                    </w:trPr>
                    <w:tc>
                      <w:tcPr>
                        <w:tcW w:w="0" w:type="auto"/>
                        <w:vMerge/>
                        <w:tcBorders>
                          <w:top w:val="nil"/>
                          <w:left w:val="nil"/>
                          <w:bottom w:val="single" w:sz="2" w:space="0" w:color="FFFFFF"/>
                          <w:right w:val="nil"/>
                        </w:tcBorders>
                        <w:vAlign w:val="center"/>
                        <w:hideMark/>
                      </w:tcPr>
                      <w:p w14:paraId="2954832B" w14:textId="77777777" w:rsidR="002372AD" w:rsidRDefault="002372AD">
                        <w:pPr>
                          <w:rPr>
                            <w:rFonts w:eastAsia="Times New Roman"/>
                          </w:rPr>
                        </w:pPr>
                      </w:p>
                    </w:tc>
                    <w:tc>
                      <w:tcPr>
                        <w:tcW w:w="3450" w:type="dxa"/>
                        <w:tcBorders>
                          <w:top w:val="nil"/>
                          <w:left w:val="nil"/>
                          <w:bottom w:val="nil"/>
                          <w:right w:val="nil"/>
                        </w:tcBorders>
                        <w:vAlign w:val="center"/>
                        <w:hideMark/>
                      </w:tcPr>
                      <w:p w14:paraId="2A38DF2A" w14:textId="77777777" w:rsidR="002372AD" w:rsidRDefault="002372AD">
                        <w:pPr>
                          <w:pStyle w:val="Heading1"/>
                          <w:rPr>
                            <w:rFonts w:eastAsia="Times New Roman"/>
                          </w:rPr>
                        </w:pPr>
                        <w:r>
                          <w:rPr>
                            <w:rFonts w:eastAsia="Times New Roman"/>
                          </w:rPr>
                          <w:t>PSNC Newsletter</w:t>
                        </w:r>
                      </w:p>
                    </w:tc>
                  </w:tr>
                  <w:tr w:rsidR="002372AD" w14:paraId="71FDA6CC" w14:textId="77777777">
                    <w:trPr>
                      <w:tblCellSpacing w:w="0" w:type="dxa"/>
                    </w:trPr>
                    <w:tc>
                      <w:tcPr>
                        <w:tcW w:w="0" w:type="auto"/>
                        <w:vMerge/>
                        <w:tcBorders>
                          <w:top w:val="nil"/>
                          <w:left w:val="nil"/>
                          <w:bottom w:val="single" w:sz="2" w:space="0" w:color="FFFFFF"/>
                          <w:right w:val="nil"/>
                        </w:tcBorders>
                        <w:vAlign w:val="center"/>
                        <w:hideMark/>
                      </w:tcPr>
                      <w:p w14:paraId="4B9F4655" w14:textId="77777777" w:rsidR="002372AD" w:rsidRDefault="002372A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85A0EFC" w14:textId="77777777" w:rsidR="002372AD" w:rsidRDefault="002372AD">
                        <w:pPr>
                          <w:pStyle w:val="Heading2"/>
                          <w:rPr>
                            <w:rFonts w:eastAsia="Times New Roman"/>
                            <w:color w:val="93378A"/>
                          </w:rPr>
                        </w:pPr>
                        <w:r>
                          <w:rPr>
                            <w:rFonts w:eastAsia="Times New Roman"/>
                            <w:color w:val="93378A"/>
                          </w:rPr>
                          <w:t>Monday 8th November 2021</w:t>
                        </w:r>
                      </w:p>
                    </w:tc>
                  </w:tr>
                </w:tbl>
                <w:p w14:paraId="2AF4C45D" w14:textId="77777777" w:rsidR="002372AD" w:rsidRDefault="002372AD">
                  <w:pPr>
                    <w:rPr>
                      <w:rFonts w:ascii="Times New Roman" w:eastAsia="Times New Roman" w:hAnsi="Times New Roman" w:cs="Times New Roman"/>
                      <w:sz w:val="20"/>
                      <w:szCs w:val="20"/>
                    </w:rPr>
                  </w:pPr>
                </w:p>
              </w:tc>
            </w:tr>
            <w:tr w:rsidR="002372AD" w14:paraId="2C801550" w14:textId="77777777">
              <w:tblPrEx>
                <w:shd w:val="clear" w:color="auto" w:fill="auto"/>
              </w:tblPrEx>
              <w:trPr>
                <w:tblCellSpacing w:w="0" w:type="dxa"/>
                <w:jc w:val="center"/>
              </w:trPr>
              <w:tc>
                <w:tcPr>
                  <w:tcW w:w="9000" w:type="dxa"/>
                  <w:hideMark/>
                </w:tcPr>
                <w:p w14:paraId="18D13237" w14:textId="4DC910B9" w:rsidR="002372AD" w:rsidRDefault="002372AD">
                  <w:pPr>
                    <w:rPr>
                      <w:rFonts w:eastAsia="Times New Roman"/>
                    </w:rPr>
                  </w:pPr>
                  <w:r>
                    <w:rPr>
                      <w:rFonts w:eastAsia="Times New Roman"/>
                      <w:noProof/>
                    </w:rPr>
                    <w:drawing>
                      <wp:inline distT="0" distB="0" distL="0" distR="0" wp14:anchorId="6BBFACF9" wp14:editId="59272526">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2372AD" w14:paraId="7518E229"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2372AD" w14:paraId="0191CFF7" w14:textId="77777777">
                    <w:trPr>
                      <w:trHeight w:val="150"/>
                      <w:tblCellSpacing w:w="15" w:type="dxa"/>
                      <w:jc w:val="center"/>
                    </w:trPr>
                    <w:tc>
                      <w:tcPr>
                        <w:tcW w:w="150" w:type="dxa"/>
                        <w:vAlign w:val="center"/>
                        <w:hideMark/>
                      </w:tcPr>
                      <w:p w14:paraId="48BE73C8" w14:textId="77777777" w:rsidR="002372AD" w:rsidRDefault="002372AD">
                        <w:pPr>
                          <w:rPr>
                            <w:rFonts w:eastAsia="Times New Roman"/>
                          </w:rPr>
                        </w:pPr>
                      </w:p>
                    </w:tc>
                    <w:tc>
                      <w:tcPr>
                        <w:tcW w:w="8700" w:type="dxa"/>
                        <w:vAlign w:val="center"/>
                        <w:hideMark/>
                      </w:tcPr>
                      <w:p w14:paraId="4D6C91B4" w14:textId="77777777" w:rsidR="002372AD" w:rsidRDefault="002372AD">
                        <w:pPr>
                          <w:rPr>
                            <w:rFonts w:ascii="Times New Roman" w:eastAsia="Times New Roman" w:hAnsi="Times New Roman" w:cs="Times New Roman"/>
                            <w:sz w:val="20"/>
                            <w:szCs w:val="20"/>
                          </w:rPr>
                        </w:pPr>
                      </w:p>
                    </w:tc>
                    <w:tc>
                      <w:tcPr>
                        <w:tcW w:w="150" w:type="dxa"/>
                        <w:vAlign w:val="center"/>
                        <w:hideMark/>
                      </w:tcPr>
                      <w:p w14:paraId="591E7C42" w14:textId="77777777" w:rsidR="002372AD" w:rsidRDefault="002372AD">
                        <w:pPr>
                          <w:rPr>
                            <w:rFonts w:ascii="Times New Roman" w:eastAsia="Times New Roman" w:hAnsi="Times New Roman" w:cs="Times New Roman"/>
                            <w:sz w:val="20"/>
                            <w:szCs w:val="20"/>
                          </w:rPr>
                        </w:pPr>
                      </w:p>
                    </w:tc>
                  </w:tr>
                  <w:tr w:rsidR="002372AD" w14:paraId="02C4367C" w14:textId="77777777">
                    <w:trPr>
                      <w:tblCellSpacing w:w="15" w:type="dxa"/>
                      <w:jc w:val="center"/>
                    </w:trPr>
                    <w:tc>
                      <w:tcPr>
                        <w:tcW w:w="150" w:type="dxa"/>
                        <w:vAlign w:val="center"/>
                        <w:hideMark/>
                      </w:tcPr>
                      <w:p w14:paraId="51E3DDFE" w14:textId="77777777" w:rsidR="002372AD" w:rsidRDefault="002372AD">
                        <w:pPr>
                          <w:rPr>
                            <w:rFonts w:ascii="Times New Roman" w:eastAsia="Times New Roman" w:hAnsi="Times New Roman" w:cs="Times New Roman"/>
                            <w:sz w:val="20"/>
                            <w:szCs w:val="20"/>
                          </w:rPr>
                        </w:pPr>
                      </w:p>
                    </w:tc>
                    <w:tc>
                      <w:tcPr>
                        <w:tcW w:w="8700" w:type="dxa"/>
                        <w:vAlign w:val="center"/>
                        <w:hideMark/>
                      </w:tcPr>
                      <w:p w14:paraId="2DC83A02" w14:textId="77777777" w:rsidR="002372AD" w:rsidRDefault="002372AD" w:rsidP="002372A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56630C5" w14:textId="77777777" w:rsidR="002372AD" w:rsidRDefault="002372AD" w:rsidP="002372A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35BCBB0">
                            <v:rect id="_x0000_i1032" style="width:468pt;height:1.5pt" o:hrstd="t" o:hr="t" fillcolor="#a0a0a0" stroked="f"/>
                          </w:pict>
                        </w:r>
                      </w:p>
                      <w:p w14:paraId="6C69F1CC" w14:textId="77777777" w:rsidR="002372AD" w:rsidRDefault="002372AD" w:rsidP="002372AD">
                        <w:pPr>
                          <w:pStyle w:val="Heading2"/>
                          <w:rPr>
                            <w:rFonts w:eastAsia="Times New Roman"/>
                          </w:rPr>
                        </w:pPr>
                        <w:r>
                          <w:rPr>
                            <w:rFonts w:eastAsia="Times New Roman"/>
                          </w:rPr>
                          <w:t xml:space="preserve">In this update: Post Payment Verification activity for </w:t>
                        </w:r>
                        <w:proofErr w:type="gramStart"/>
                        <w:r>
                          <w:rPr>
                            <w:rFonts w:eastAsia="Times New Roman"/>
                          </w:rPr>
                          <w:t>Out of Pocket</w:t>
                        </w:r>
                        <w:proofErr w:type="gramEnd"/>
                        <w:r>
                          <w:rPr>
                            <w:rFonts w:eastAsia="Times New Roman"/>
                          </w:rPr>
                          <w:t> expense claims; AMS virtual event to help with PQS; Medicine Supply Notification Updates.</w:t>
                        </w:r>
                      </w:p>
                      <w:p w14:paraId="376DFF3E" w14:textId="77777777" w:rsidR="002372AD" w:rsidRDefault="002372AD" w:rsidP="002372A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3A1E2E5">
                            <v:rect id="_x0000_i1033" style="width:468pt;height:1.5pt" o:hrstd="t" o:hr="t" fillcolor="#a0a0a0" stroked="f"/>
                          </w:pict>
                        </w:r>
                      </w:p>
                      <w:p w14:paraId="11E5C92A" w14:textId="77777777" w:rsidR="002372AD" w:rsidRDefault="002372AD" w:rsidP="002372AD">
                        <w:pPr>
                          <w:pStyle w:val="Heading3"/>
                          <w:rPr>
                            <w:rFonts w:eastAsia="Times New Roman"/>
                          </w:rPr>
                        </w:pPr>
                        <w:r>
                          <w:rPr>
                            <w:rFonts w:eastAsia="Times New Roman"/>
                          </w:rPr>
                          <w:t xml:space="preserve">Post Payment Verification activity for </w:t>
                        </w:r>
                        <w:proofErr w:type="gramStart"/>
                        <w:r>
                          <w:rPr>
                            <w:rFonts w:eastAsia="Times New Roman"/>
                          </w:rPr>
                          <w:t>Out of Pocket</w:t>
                        </w:r>
                        <w:proofErr w:type="gramEnd"/>
                        <w:r>
                          <w:rPr>
                            <w:rFonts w:eastAsia="Times New Roman"/>
                          </w:rPr>
                          <w:t> expense claims</w:t>
                        </w:r>
                      </w:p>
                      <w:p w14:paraId="3763095B" w14:textId="2F07CF31" w:rsidR="002372AD" w:rsidRDefault="002372AD" w:rsidP="002372A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Provider Assurance team, part of the NHS Business Services Authority (NHSBSA), has started undertaking a review of Out of Pocket (OOP) expense claims. The review, commissioned by NHS England and NHS Improvement (NHSE&amp;I), has identified a minority of outlier pharmacies with significantly higher OOP expense claims compared to other pharmacies. </w:t>
                        </w:r>
                      </w:p>
                      <w:p w14:paraId="6D6AAB44" w14:textId="77777777" w:rsidR="002372AD" w:rsidRDefault="002372AD" w:rsidP="002372AD">
                        <w:pPr>
                          <w:pStyle w:val="NormalWeb"/>
                          <w:spacing w:line="264" w:lineRule="auto"/>
                          <w:rPr>
                            <w:rFonts w:ascii="Tahoma" w:hAnsi="Tahoma" w:cs="Tahoma"/>
                            <w:color w:val="303030"/>
                            <w:sz w:val="21"/>
                            <w:szCs w:val="21"/>
                          </w:rPr>
                        </w:pPr>
                        <w:r>
                          <w:rPr>
                            <w:rFonts w:ascii="Tahoma" w:hAnsi="Tahoma" w:cs="Tahoma"/>
                            <w:color w:val="303030"/>
                            <w:sz w:val="21"/>
                            <w:szCs w:val="21"/>
                          </w:rPr>
                          <w:t xml:space="preserve">PSNC has been consulted on the proposed Post Payment Verification (PPV) process and has sought to ensure the process is appropriately targeted, </w:t>
                        </w:r>
                        <w:proofErr w:type="gramStart"/>
                        <w:r>
                          <w:rPr>
                            <w:rFonts w:ascii="Tahoma" w:hAnsi="Tahoma" w:cs="Tahoma"/>
                            <w:color w:val="303030"/>
                            <w:sz w:val="21"/>
                            <w:szCs w:val="21"/>
                          </w:rPr>
                          <w:t>proportionate</w:t>
                        </w:r>
                        <w:proofErr w:type="gramEnd"/>
                        <w:r>
                          <w:rPr>
                            <w:rFonts w:ascii="Tahoma" w:hAnsi="Tahoma" w:cs="Tahoma"/>
                            <w:color w:val="303030"/>
                            <w:sz w:val="21"/>
                            <w:szCs w:val="21"/>
                          </w:rPr>
                          <w:t xml:space="preserve"> and fair to those contractors asked to provide records.</w:t>
                        </w:r>
                      </w:p>
                      <w:p w14:paraId="30394D49" w14:textId="77777777" w:rsidR="002372AD" w:rsidRDefault="002372AD" w:rsidP="002372A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NHSBSA will shortly be writing to the small number of contractors identified with very high values of OOP expense claims, setting out the process for reviewing their claims submitted over the review periods. To substantiate OOP expense claims, the NHSBSA may require contractors to provide evidence in support of these claims.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Learn more about the OOP expense claims review</w:t>
                          </w:r>
                        </w:hyperlink>
                        <w:r>
                          <w:rPr>
                            <w:rFonts w:ascii="Tahoma" w:eastAsia="Times New Roman" w:hAnsi="Tahoma" w:cs="Tahoma"/>
                            <w:color w:val="303030"/>
                            <w:sz w:val="21"/>
                            <w:szCs w:val="21"/>
                          </w:rPr>
                          <w:t xml:space="preserve"> </w:t>
                        </w:r>
                      </w:p>
                      <w:p w14:paraId="2156AD7B" w14:textId="77777777" w:rsidR="002372AD" w:rsidRDefault="002372AD" w:rsidP="002372A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48A61BA">
                            <v:rect id="_x0000_i1034" style="width:468pt;height:1.5pt" o:hrstd="t" o:hr="t" fillcolor="#a0a0a0" stroked="f"/>
                          </w:pict>
                        </w:r>
                      </w:p>
                      <w:p w14:paraId="154A17DC" w14:textId="77777777" w:rsidR="002372AD" w:rsidRDefault="002372AD" w:rsidP="002372AD">
                        <w:pPr>
                          <w:pStyle w:val="Heading3"/>
                          <w:rPr>
                            <w:rFonts w:eastAsia="Times New Roman"/>
                          </w:rPr>
                        </w:pPr>
                        <w:r>
                          <w:rPr>
                            <w:rFonts w:eastAsia="Times New Roman"/>
                          </w:rPr>
                          <w:t>PQS Support: Joint antimicrobial stewardship virtual event</w:t>
                        </w:r>
                      </w:p>
                      <w:p w14:paraId="56821409" w14:textId="59A44E76" w:rsidR="002372AD" w:rsidRDefault="002372AD" w:rsidP="002372A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An antimicrobial stewardship (AMS) webinar has been organised to support community pharmacy teams to meet the requirements of the Prevention Domain of the 2021/22 Pharmacy Quality Scheme (PQS). Attendees will be instructed on how to use the Antibiotic Checklist as well other tools commonly found within community pharmacy, and where to find further information and support.</w:t>
                        </w:r>
                        <w:r>
                          <w:rPr>
                            <w:rFonts w:ascii="Tahoma" w:eastAsia="Times New Roman" w:hAnsi="Tahoma" w:cs="Tahoma"/>
                            <w:color w:val="303030"/>
                            <w:sz w:val="21"/>
                            <w:szCs w:val="21"/>
                          </w:rPr>
                          <w:br/>
                        </w:r>
                        <w:r>
                          <w:rPr>
                            <w:rFonts w:ascii="Tahoma" w:eastAsia="Times New Roman" w:hAnsi="Tahoma" w:cs="Tahoma"/>
                            <w:color w:val="303030"/>
                            <w:sz w:val="21"/>
                            <w:szCs w:val="21"/>
                          </w:rPr>
                          <w:br/>
                          <w:t>The virtual event is being held jointly by PSNC, the English Surveillance Programme for Antimicrobial Utilisation and Resistance (ESPAUR-UKHSA) and</w:t>
                        </w:r>
                        <w:r>
                          <w:rPr>
                            <w:rFonts w:ascii="Tahoma" w:eastAsia="Times New Roman" w:hAnsi="Tahoma" w:cs="Tahoma"/>
                            <w:color w:val="303030"/>
                            <w:sz w:val="21"/>
                            <w:szCs w:val="21"/>
                          </w:rPr>
                          <w:br/>
                          <w:t>NHSE&amp;I on </w:t>
                        </w:r>
                        <w:r>
                          <w:rPr>
                            <w:rStyle w:val="Strong"/>
                            <w:rFonts w:ascii="Tahoma" w:eastAsia="Times New Roman" w:hAnsi="Tahoma" w:cs="Tahoma"/>
                            <w:color w:val="303030"/>
                            <w:sz w:val="21"/>
                            <w:szCs w:val="21"/>
                          </w:rPr>
                          <w:t>Tuesday 16th November 2021 at 8pm</w:t>
                        </w:r>
                        <w:r>
                          <w:rPr>
                            <w:rFonts w:ascii="Tahoma" w:eastAsia="Times New Roman" w:hAnsi="Tahoma" w:cs="Tahoma"/>
                            <w:color w:val="303030"/>
                            <w:sz w:val="21"/>
                            <w:szCs w:val="21"/>
                          </w:rPr>
                          <w:t xml:space="preserve">. </w:t>
                        </w:r>
                      </w:p>
                      <w:p w14:paraId="57477130" w14:textId="77777777" w:rsidR="002372AD" w:rsidRDefault="002372AD" w:rsidP="002372AD">
                        <w:pPr>
                          <w:pStyle w:val="NormalWeb"/>
                          <w:spacing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Register for this virtual event</w:t>
                          </w:r>
                        </w:hyperlink>
                      </w:p>
                      <w:p w14:paraId="6ACE290F" w14:textId="77777777" w:rsidR="002372AD" w:rsidRDefault="002372AD" w:rsidP="002372A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BD4040B">
                            <v:rect id="_x0000_i1035" style="width:468pt;height:1.5pt" o:hrstd="t" o:hr="t" fillcolor="#a0a0a0" stroked="f"/>
                          </w:pict>
                        </w:r>
                      </w:p>
                      <w:p w14:paraId="020A1080" w14:textId="77777777" w:rsidR="002372AD" w:rsidRDefault="002372AD" w:rsidP="002372AD">
                        <w:pPr>
                          <w:pStyle w:val="Heading3"/>
                          <w:rPr>
                            <w:rFonts w:eastAsia="Times New Roman"/>
                          </w:rPr>
                        </w:pPr>
                        <w:r>
                          <w:rPr>
                            <w:rFonts w:eastAsia="Times New Roman"/>
                          </w:rPr>
                          <w:t>Medicine Supply Notification Updates</w:t>
                        </w:r>
                      </w:p>
                      <w:p w14:paraId="5727AF47" w14:textId="3233C434" w:rsidR="002372AD" w:rsidRDefault="002372AD" w:rsidP="002372AD">
                        <w:pPr>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has issued updates for the following medicine supply notifications: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DDAVP 0.01% intranasal solution</w:t>
                          </w:r>
                        </w:hyperlink>
                        <w:r>
                          <w:rPr>
                            <w:rStyle w:val="Strong"/>
                            <w:rFonts w:ascii="Tahoma" w:eastAsia="Times New Roman" w:hAnsi="Tahoma" w:cs="Tahoma"/>
                            <w:color w:val="303030"/>
                            <w:sz w:val="21"/>
                            <w:szCs w:val="21"/>
                          </w:rPr>
                          <w:t xml:space="preserve"> - This product has now been discontinued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Desmopressin 150mcg per actuation nasal spray</w:t>
                          </w:r>
                        </w:hyperlink>
                        <w:r>
                          <w:rPr>
                            <w:rStyle w:val="Strong"/>
                            <w:rFonts w:ascii="Tahoma" w:eastAsia="Times New Roman" w:hAnsi="Tahoma" w:cs="Tahoma"/>
                            <w:color w:val="303030"/>
                            <w:sz w:val="21"/>
                            <w:szCs w:val="21"/>
                          </w:rPr>
                          <w:t> - The expected resupply of this product is now late 2023</w:t>
                        </w:r>
                        <w:r>
                          <w:rPr>
                            <w:rFonts w:ascii="Tahoma" w:eastAsia="Times New Roman" w:hAnsi="Tahoma" w:cs="Tahoma"/>
                            <w:b/>
                            <w:bCs/>
                            <w:color w:val="303030"/>
                            <w:sz w:val="21"/>
                            <w:szCs w:val="21"/>
                          </w:rPr>
                          <w:br/>
                        </w:r>
                        <w:r>
                          <w:rPr>
                            <w:rFonts w:ascii="Tahoma" w:eastAsia="Times New Roman" w:hAnsi="Tahoma" w:cs="Tahoma"/>
                            <w:b/>
                            <w:bCs/>
                            <w:color w:val="303030"/>
                            <w:sz w:val="21"/>
                            <w:szCs w:val="21"/>
                          </w:rPr>
                          <w:br/>
                        </w:r>
                        <w:hyperlink r:id="rId12" w:tgtFrame="_blank" w:history="1">
                          <w:r>
                            <w:rPr>
                              <w:rStyle w:val="Hyperlink"/>
                              <w:rFonts w:ascii="Tahoma" w:eastAsia="Times New Roman" w:hAnsi="Tahoma" w:cs="Tahoma"/>
                              <w:b/>
                              <w:bCs/>
                              <w:color w:val="4E3487"/>
                              <w:sz w:val="21"/>
                              <w:szCs w:val="21"/>
                            </w:rPr>
                            <w:t>Clexane pre-filled syringes</w:t>
                          </w:r>
                        </w:hyperlink>
                        <w:r>
                          <w:rPr>
                            <w:rStyle w:val="Strong"/>
                            <w:rFonts w:ascii="Tahoma" w:eastAsia="Times New Roman" w:hAnsi="Tahoma" w:cs="Tahoma"/>
                            <w:color w:val="303030"/>
                            <w:sz w:val="21"/>
                            <w:szCs w:val="21"/>
                          </w:rPr>
                          <w:t xml:space="preserve"> - The expected resupply of this product is now expected in November 2021</w:t>
                        </w:r>
                        <w:r>
                          <w:rPr>
                            <w:rFonts w:ascii="Tahoma" w:eastAsia="Times New Roman" w:hAnsi="Tahoma" w:cs="Tahoma"/>
                            <w:color w:val="303030"/>
                            <w:sz w:val="21"/>
                            <w:szCs w:val="21"/>
                          </w:rPr>
                          <w:t xml:space="preserve"> </w:t>
                        </w:r>
                      </w:p>
                      <w:p w14:paraId="287C1A27" w14:textId="77777777" w:rsidR="002372AD" w:rsidRDefault="002372AD" w:rsidP="002372AD">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DHSC has also issued a medicine supply notification for</w:t>
                        </w:r>
                        <w:r>
                          <w:rPr>
                            <w:rStyle w:val="Strong"/>
                            <w:rFonts w:ascii="Tahoma" w:hAnsi="Tahoma" w:cs="Tahoma"/>
                            <w:color w:val="303030"/>
                            <w:sz w:val="21"/>
                            <w:szCs w:val="21"/>
                          </w:rPr>
                          <w:t> </w:t>
                        </w:r>
                        <w:hyperlink r:id="rId13" w:tgtFrame="_blank" w:history="1">
                          <w:r>
                            <w:rPr>
                              <w:rStyle w:val="Hyperlink"/>
                              <w:rFonts w:ascii="Tahoma" w:hAnsi="Tahoma" w:cs="Tahoma"/>
                              <w:b/>
                              <w:bCs/>
                              <w:color w:val="4E3487"/>
                              <w:sz w:val="21"/>
                              <w:szCs w:val="21"/>
                            </w:rPr>
                            <w:t>Xylocaine® 1% and 2% with adrenaline</w:t>
                          </w:r>
                        </w:hyperlink>
                        <w:r>
                          <w:rPr>
                            <w:rFonts w:ascii="Tahoma" w:hAnsi="Tahoma" w:cs="Tahoma"/>
                            <w:color w:val="303030"/>
                            <w:sz w:val="21"/>
                            <w:szCs w:val="21"/>
                          </w:rPr>
                          <w:t>.</w:t>
                        </w:r>
                      </w:p>
                    </w:tc>
                    <w:tc>
                      <w:tcPr>
                        <w:tcW w:w="150" w:type="dxa"/>
                        <w:vAlign w:val="center"/>
                        <w:hideMark/>
                      </w:tcPr>
                      <w:p w14:paraId="3C040F1A" w14:textId="77777777" w:rsidR="002372AD" w:rsidRDefault="002372AD" w:rsidP="002372AD">
                        <w:pPr>
                          <w:rPr>
                            <w:rFonts w:ascii="Tahoma" w:hAnsi="Tahoma" w:cs="Tahoma"/>
                            <w:color w:val="303030"/>
                            <w:sz w:val="21"/>
                            <w:szCs w:val="21"/>
                          </w:rPr>
                        </w:pPr>
                      </w:p>
                    </w:tc>
                  </w:tr>
                  <w:tr w:rsidR="002372AD" w14:paraId="0EFE5056" w14:textId="77777777">
                    <w:trPr>
                      <w:trHeight w:val="150"/>
                      <w:tblCellSpacing w:w="15" w:type="dxa"/>
                      <w:jc w:val="center"/>
                    </w:trPr>
                    <w:tc>
                      <w:tcPr>
                        <w:tcW w:w="150" w:type="dxa"/>
                        <w:vAlign w:val="center"/>
                        <w:hideMark/>
                      </w:tcPr>
                      <w:p w14:paraId="3C6AE4F3" w14:textId="77777777" w:rsidR="002372AD" w:rsidRDefault="002372AD">
                        <w:pPr>
                          <w:rPr>
                            <w:rFonts w:ascii="Times New Roman" w:eastAsia="Times New Roman" w:hAnsi="Times New Roman" w:cs="Times New Roman"/>
                            <w:sz w:val="20"/>
                            <w:szCs w:val="20"/>
                          </w:rPr>
                        </w:pPr>
                      </w:p>
                    </w:tc>
                    <w:tc>
                      <w:tcPr>
                        <w:tcW w:w="8700" w:type="dxa"/>
                        <w:vAlign w:val="center"/>
                        <w:hideMark/>
                      </w:tcPr>
                      <w:p w14:paraId="6BDE1711" w14:textId="77777777" w:rsidR="002372AD" w:rsidRDefault="002372AD">
                        <w:pPr>
                          <w:rPr>
                            <w:rFonts w:ascii="Times New Roman" w:eastAsia="Times New Roman" w:hAnsi="Times New Roman" w:cs="Times New Roman"/>
                            <w:sz w:val="20"/>
                            <w:szCs w:val="20"/>
                          </w:rPr>
                        </w:pPr>
                      </w:p>
                    </w:tc>
                    <w:tc>
                      <w:tcPr>
                        <w:tcW w:w="150" w:type="dxa"/>
                        <w:vAlign w:val="center"/>
                        <w:hideMark/>
                      </w:tcPr>
                      <w:p w14:paraId="4227E162" w14:textId="77777777" w:rsidR="002372AD" w:rsidRDefault="002372AD">
                        <w:pPr>
                          <w:rPr>
                            <w:rFonts w:ascii="Times New Roman" w:eastAsia="Times New Roman" w:hAnsi="Times New Roman" w:cs="Times New Roman"/>
                            <w:sz w:val="20"/>
                            <w:szCs w:val="20"/>
                          </w:rPr>
                        </w:pPr>
                      </w:p>
                    </w:tc>
                  </w:tr>
                </w:tbl>
                <w:p w14:paraId="4D5C9DA7" w14:textId="77777777" w:rsidR="002372AD" w:rsidRDefault="002372AD">
                  <w:pPr>
                    <w:jc w:val="center"/>
                    <w:rPr>
                      <w:rFonts w:ascii="Times New Roman" w:eastAsia="Times New Roman" w:hAnsi="Times New Roman" w:cs="Times New Roman"/>
                      <w:sz w:val="20"/>
                      <w:szCs w:val="20"/>
                    </w:rPr>
                  </w:pPr>
                </w:p>
              </w:tc>
            </w:tr>
          </w:tbl>
          <w:p w14:paraId="56A93E92" w14:textId="77777777" w:rsidR="002372AD" w:rsidRDefault="002372AD">
            <w:pPr>
              <w:jc w:val="center"/>
              <w:rPr>
                <w:rFonts w:ascii="Times New Roman" w:eastAsia="Times New Roman" w:hAnsi="Times New Roman" w:cs="Times New Roman"/>
                <w:sz w:val="20"/>
                <w:szCs w:val="20"/>
              </w:rPr>
            </w:pPr>
          </w:p>
        </w:tc>
      </w:tr>
      <w:tr w:rsidR="002372AD" w14:paraId="504D93F2" w14:textId="77777777" w:rsidTr="002372A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372AD" w14:paraId="1B0C446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372AD" w14:paraId="2393E6CE" w14:textId="77777777">
                    <w:trPr>
                      <w:tblCellSpacing w:w="0" w:type="dxa"/>
                      <w:jc w:val="center"/>
                    </w:trPr>
                    <w:tc>
                      <w:tcPr>
                        <w:tcW w:w="3000" w:type="dxa"/>
                        <w:tcMar>
                          <w:top w:w="30" w:type="dxa"/>
                          <w:left w:w="75" w:type="dxa"/>
                          <w:bottom w:w="30" w:type="dxa"/>
                          <w:right w:w="75" w:type="dxa"/>
                        </w:tcMar>
                        <w:hideMark/>
                      </w:tcPr>
                      <w:p w14:paraId="6106A744" w14:textId="77777777" w:rsidR="002372AD" w:rsidRDefault="002372AD">
                        <w:pPr>
                          <w:pStyle w:val="Heading4"/>
                          <w:jc w:val="center"/>
                          <w:rPr>
                            <w:rFonts w:eastAsia="Times New Roman"/>
                          </w:rPr>
                        </w:pPr>
                        <w:r>
                          <w:rPr>
                            <w:rFonts w:eastAsia="Times New Roman"/>
                          </w:rPr>
                          <w:lastRenderedPageBreak/>
                          <w:t>Pharmaceutical Services Negotiating Committee</w:t>
                        </w:r>
                      </w:p>
                      <w:p w14:paraId="574BCDAB" w14:textId="0BF3DE5A" w:rsidR="002372AD" w:rsidRDefault="002372A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FAC1447" wp14:editId="4AF3F467">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792D26B" wp14:editId="37B2D13B">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69F18A2" wp14:editId="1BE7257C">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080B672" wp14:editId="5843A831">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21DFD87" w14:textId="77777777" w:rsidR="002372AD" w:rsidRDefault="002372A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2372AD" w14:paraId="305D56FF" w14:textId="77777777" w:rsidTr="002372AD">
                    <w:trPr>
                      <w:trHeight w:val="20"/>
                      <w:tblCellSpacing w:w="0" w:type="dxa"/>
                      <w:jc w:val="center"/>
                    </w:trPr>
                    <w:tc>
                      <w:tcPr>
                        <w:tcW w:w="9000" w:type="dxa"/>
                        <w:tcMar>
                          <w:top w:w="150" w:type="dxa"/>
                          <w:left w:w="0" w:type="dxa"/>
                          <w:bottom w:w="0" w:type="dxa"/>
                          <w:right w:w="0" w:type="dxa"/>
                        </w:tcMar>
                        <w:vAlign w:val="center"/>
                        <w:hideMark/>
                      </w:tcPr>
                      <w:p w14:paraId="7C0A409A" w14:textId="5F005D0D" w:rsidR="002372AD" w:rsidRDefault="002372AD" w:rsidP="002372AD">
                        <w:pPr>
                          <w:rPr>
                            <w:rFonts w:ascii="Arial" w:eastAsia="Times New Roman" w:hAnsi="Arial" w:cs="Arial"/>
                            <w:color w:val="FFFFFF"/>
                            <w:sz w:val="17"/>
                            <w:szCs w:val="17"/>
                          </w:rPr>
                        </w:pPr>
                      </w:p>
                    </w:tc>
                  </w:tr>
                </w:tbl>
                <w:p w14:paraId="07DF42A4" w14:textId="77777777" w:rsidR="002372AD" w:rsidRDefault="002372AD">
                  <w:pPr>
                    <w:jc w:val="center"/>
                    <w:rPr>
                      <w:rFonts w:ascii="Times New Roman" w:eastAsia="Times New Roman" w:hAnsi="Times New Roman" w:cs="Times New Roman"/>
                      <w:sz w:val="20"/>
                      <w:szCs w:val="20"/>
                    </w:rPr>
                  </w:pPr>
                </w:p>
              </w:tc>
            </w:tr>
          </w:tbl>
          <w:p w14:paraId="40A9E1F0" w14:textId="77777777" w:rsidR="002372AD" w:rsidRDefault="002372AD">
            <w:pPr>
              <w:jc w:val="center"/>
              <w:rPr>
                <w:rFonts w:ascii="Times New Roman" w:eastAsia="Times New Roman" w:hAnsi="Times New Roman" w:cs="Times New Roman"/>
                <w:sz w:val="20"/>
                <w:szCs w:val="20"/>
              </w:rPr>
            </w:pPr>
          </w:p>
        </w:tc>
      </w:tr>
    </w:tbl>
    <w:p w14:paraId="4B3189FF" w14:textId="5FD5E321" w:rsidR="002372AD" w:rsidRDefault="002372AD" w:rsidP="002372AD">
      <w:pPr>
        <w:rPr>
          <w:rFonts w:eastAsia="Times New Roman"/>
        </w:rPr>
      </w:pPr>
      <w:r>
        <w:rPr>
          <w:rFonts w:eastAsia="Times New Roman"/>
          <w:noProof/>
        </w:rPr>
        <w:drawing>
          <wp:inline distT="0" distB="0" distL="0" distR="0" wp14:anchorId="14E42B14" wp14:editId="50C63B1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ACD36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AD"/>
    <w:rsid w:val="002372A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C6D7"/>
  <w15:chartTrackingRefBased/>
  <w15:docId w15:val="{D14BEF58-3D5D-42B4-AB5F-82A48257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2AD"/>
    <w:rPr>
      <w:rFonts w:ascii="Calibri" w:hAnsi="Calibri" w:cs="Calibri"/>
      <w:lang w:eastAsia="en-GB"/>
    </w:rPr>
  </w:style>
  <w:style w:type="paragraph" w:styleId="Heading1">
    <w:name w:val="heading 1"/>
    <w:basedOn w:val="Normal"/>
    <w:link w:val="Heading1Char"/>
    <w:uiPriority w:val="9"/>
    <w:qFormat/>
    <w:rsid w:val="002372A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2372AD"/>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2372AD"/>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2372A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2A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2372AD"/>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2372AD"/>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2372AD"/>
    <w:rPr>
      <w:rFonts w:ascii="Tahoma" w:hAnsi="Tahoma" w:cs="Tahoma"/>
      <w:b/>
      <w:bCs/>
      <w:color w:val="FFFFFF"/>
      <w:sz w:val="18"/>
      <w:szCs w:val="18"/>
      <w:lang w:eastAsia="en-GB"/>
    </w:rPr>
  </w:style>
  <w:style w:type="paragraph" w:styleId="NormalWeb">
    <w:name w:val="Normal (Web)"/>
    <w:basedOn w:val="Normal"/>
    <w:uiPriority w:val="99"/>
    <w:semiHidden/>
    <w:unhideWhenUsed/>
    <w:rsid w:val="002372AD"/>
    <w:pPr>
      <w:spacing w:before="100" w:beforeAutospacing="1" w:after="100" w:afterAutospacing="1"/>
    </w:pPr>
  </w:style>
  <w:style w:type="character" w:styleId="Strong">
    <w:name w:val="Strong"/>
    <w:basedOn w:val="DefaultParagraphFont"/>
    <w:uiPriority w:val="22"/>
    <w:qFormat/>
    <w:rsid w:val="002372AD"/>
    <w:rPr>
      <w:b/>
      <w:bCs/>
    </w:rPr>
  </w:style>
  <w:style w:type="character" w:styleId="Hyperlink">
    <w:name w:val="Hyperlink"/>
    <w:basedOn w:val="DefaultParagraphFont"/>
    <w:uiPriority w:val="99"/>
    <w:semiHidden/>
    <w:unhideWhenUsed/>
    <w:rsid w:val="002372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32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45f99d1b8&amp;e=d19e9fd41c" TargetMode="External"/><Relationship Id="rId13" Type="http://schemas.openxmlformats.org/officeDocument/2006/relationships/hyperlink" Target="https://psnc.us7.list-manage.com/track/click?u=86d41ab7fa4c7c2c5d7210782&amp;id=e9a49eb6d8&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00b02a55a5&amp;e=d19e9fd41c" TargetMode="External"/><Relationship Id="rId17" Type="http://schemas.openxmlformats.org/officeDocument/2006/relationships/hyperlink" Target="https://psnc.us7.list-manage.com/track/click?u=86d41ab7fa4c7c2c5d7210782&amp;id=3decc669e3&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cfdcf249af&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78ff32b250&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0fd56b6566&amp;e=d19e9fd41c" TargetMode="External"/><Relationship Id="rId28" Type="http://schemas.openxmlformats.org/officeDocument/2006/relationships/image" Target="https://psnc.us7.list-manage.com/track/open.php?u=86d41ab7fa4c7c2c5d7210782&amp;id=e51d24412d&amp;e=d19e9fd41c" TargetMode="External"/><Relationship Id="rId10" Type="http://schemas.openxmlformats.org/officeDocument/2006/relationships/hyperlink" Target="https://psnc.us7.list-manage.com/track/click?u=86d41ab7fa4c7c2c5d7210782&amp;id=7fe4a908fa&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8fa539462a&amp;e=d19e9fd41c" TargetMode="External"/><Relationship Id="rId14" Type="http://schemas.openxmlformats.org/officeDocument/2006/relationships/hyperlink" Target="https://psnc.us7.list-manage.com/track/click?u=86d41ab7fa4c7c2c5d7210782&amp;id=eaaf5f8592&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2021-11-09T09:09:00Z</dcterms:created>
  <dcterms:modified xsi:type="dcterms:W3CDTF">2021-11-09T09:11:00Z</dcterms:modified>
</cp:coreProperties>
</file>