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7250F" w14:paraId="4F1FE414" w14:textId="77777777" w:rsidTr="0027250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7250F" w14:paraId="603B9FF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7250F" w14:paraId="74BA673F" w14:textId="77777777">
                    <w:trPr>
                      <w:tblCellSpacing w:w="0" w:type="dxa"/>
                      <w:jc w:val="center"/>
                    </w:trPr>
                    <w:tc>
                      <w:tcPr>
                        <w:tcW w:w="3000" w:type="dxa"/>
                        <w:hideMark/>
                      </w:tcPr>
                      <w:p w14:paraId="20B256D8" w14:textId="3D08BD2E" w:rsidR="0027250F" w:rsidRDefault="0027250F" w:rsidP="0027250F">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E17C05E" w14:textId="77777777" w:rsidR="0027250F" w:rsidRDefault="0027250F" w:rsidP="0027250F">
                  <w:pPr>
                    <w:rPr>
                      <w:rFonts w:ascii="Times New Roman" w:eastAsia="Times New Roman" w:hAnsi="Times New Roman" w:cs="Times New Roman"/>
                      <w:sz w:val="20"/>
                      <w:szCs w:val="20"/>
                    </w:rPr>
                  </w:pPr>
                </w:p>
              </w:tc>
            </w:tr>
            <w:tr w:rsidR="0027250F" w14:paraId="478890A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7250F" w14:paraId="0091482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585FEEC" w14:textId="64DE100B" w:rsidR="0027250F" w:rsidRDefault="0027250F" w:rsidP="0027250F">
                        <w:pPr>
                          <w:jc w:val="center"/>
                          <w:rPr>
                            <w:rFonts w:eastAsia="Times New Roman"/>
                          </w:rPr>
                        </w:pPr>
                        <w:r>
                          <w:rPr>
                            <w:rFonts w:eastAsia="Times New Roman"/>
                            <w:noProof/>
                          </w:rPr>
                          <w:drawing>
                            <wp:inline distT="0" distB="0" distL="0" distR="0" wp14:anchorId="2718ABE7" wp14:editId="4CD3653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7250F" w14:paraId="37BD325D" w14:textId="77777777">
                    <w:trPr>
                      <w:tblCellSpacing w:w="0" w:type="dxa"/>
                    </w:trPr>
                    <w:tc>
                      <w:tcPr>
                        <w:tcW w:w="0" w:type="auto"/>
                        <w:vMerge/>
                        <w:tcBorders>
                          <w:top w:val="nil"/>
                          <w:left w:val="nil"/>
                          <w:bottom w:val="single" w:sz="2" w:space="0" w:color="FFFFFF"/>
                          <w:right w:val="nil"/>
                        </w:tcBorders>
                        <w:vAlign w:val="center"/>
                        <w:hideMark/>
                      </w:tcPr>
                      <w:p w14:paraId="6089BE48" w14:textId="77777777" w:rsidR="0027250F" w:rsidRDefault="0027250F" w:rsidP="0027250F">
                        <w:pPr>
                          <w:rPr>
                            <w:rFonts w:eastAsia="Times New Roman"/>
                          </w:rPr>
                        </w:pPr>
                      </w:p>
                    </w:tc>
                    <w:tc>
                      <w:tcPr>
                        <w:tcW w:w="3450" w:type="dxa"/>
                        <w:tcBorders>
                          <w:top w:val="nil"/>
                          <w:left w:val="nil"/>
                          <w:bottom w:val="nil"/>
                          <w:right w:val="nil"/>
                        </w:tcBorders>
                        <w:vAlign w:val="center"/>
                        <w:hideMark/>
                      </w:tcPr>
                      <w:p w14:paraId="1F55C041" w14:textId="77777777" w:rsidR="0027250F" w:rsidRDefault="0027250F" w:rsidP="0027250F">
                        <w:pPr>
                          <w:pStyle w:val="Heading1"/>
                          <w:rPr>
                            <w:rFonts w:eastAsia="Times New Roman"/>
                          </w:rPr>
                        </w:pPr>
                        <w:r>
                          <w:rPr>
                            <w:rFonts w:eastAsia="Times New Roman"/>
                          </w:rPr>
                          <w:t>PSNC Newsletter</w:t>
                        </w:r>
                      </w:p>
                    </w:tc>
                  </w:tr>
                  <w:tr w:rsidR="0027250F" w14:paraId="7D3F7CA5" w14:textId="77777777">
                    <w:trPr>
                      <w:tblCellSpacing w:w="0" w:type="dxa"/>
                    </w:trPr>
                    <w:tc>
                      <w:tcPr>
                        <w:tcW w:w="0" w:type="auto"/>
                        <w:vMerge/>
                        <w:tcBorders>
                          <w:top w:val="nil"/>
                          <w:left w:val="nil"/>
                          <w:bottom w:val="single" w:sz="2" w:space="0" w:color="FFFFFF"/>
                          <w:right w:val="nil"/>
                        </w:tcBorders>
                        <w:vAlign w:val="center"/>
                        <w:hideMark/>
                      </w:tcPr>
                      <w:p w14:paraId="7041EED3" w14:textId="77777777" w:rsidR="0027250F" w:rsidRDefault="0027250F" w:rsidP="0027250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C741B13" w14:textId="77777777" w:rsidR="0027250F" w:rsidRDefault="0027250F" w:rsidP="0027250F">
                        <w:pPr>
                          <w:pStyle w:val="Heading2"/>
                          <w:rPr>
                            <w:rFonts w:eastAsia="Times New Roman"/>
                            <w:color w:val="93378A"/>
                          </w:rPr>
                        </w:pPr>
                        <w:r>
                          <w:rPr>
                            <w:rFonts w:eastAsia="Times New Roman"/>
                            <w:color w:val="93378A"/>
                          </w:rPr>
                          <w:t>Wednesday 20th October 2021</w:t>
                        </w:r>
                      </w:p>
                    </w:tc>
                  </w:tr>
                </w:tbl>
                <w:p w14:paraId="079DB07E" w14:textId="77777777" w:rsidR="0027250F" w:rsidRDefault="0027250F" w:rsidP="0027250F">
                  <w:pPr>
                    <w:rPr>
                      <w:rFonts w:ascii="Times New Roman" w:eastAsia="Times New Roman" w:hAnsi="Times New Roman" w:cs="Times New Roman"/>
                      <w:sz w:val="20"/>
                      <w:szCs w:val="20"/>
                    </w:rPr>
                  </w:pPr>
                </w:p>
              </w:tc>
            </w:tr>
            <w:tr w:rsidR="0027250F" w14:paraId="6EF44B81" w14:textId="77777777">
              <w:tblPrEx>
                <w:shd w:val="clear" w:color="auto" w:fill="auto"/>
              </w:tblPrEx>
              <w:trPr>
                <w:tblCellSpacing w:w="0" w:type="dxa"/>
                <w:jc w:val="center"/>
              </w:trPr>
              <w:tc>
                <w:tcPr>
                  <w:tcW w:w="9000" w:type="dxa"/>
                  <w:hideMark/>
                </w:tcPr>
                <w:p w14:paraId="5D21A643" w14:textId="24983E97" w:rsidR="0027250F" w:rsidRDefault="0027250F" w:rsidP="0027250F">
                  <w:pPr>
                    <w:rPr>
                      <w:rFonts w:eastAsia="Times New Roman"/>
                    </w:rPr>
                  </w:pPr>
                  <w:r>
                    <w:rPr>
                      <w:rFonts w:eastAsia="Times New Roman"/>
                      <w:noProof/>
                    </w:rPr>
                    <w:drawing>
                      <wp:inline distT="0" distB="0" distL="0" distR="0" wp14:anchorId="78877C4E" wp14:editId="4C2E3AF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7250F" w14:paraId="0B0EF06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27250F" w14:paraId="62FE22F9" w14:textId="77777777">
                    <w:trPr>
                      <w:trHeight w:val="150"/>
                      <w:tblCellSpacing w:w="15" w:type="dxa"/>
                      <w:jc w:val="center"/>
                    </w:trPr>
                    <w:tc>
                      <w:tcPr>
                        <w:tcW w:w="150" w:type="dxa"/>
                        <w:vAlign w:val="center"/>
                        <w:hideMark/>
                      </w:tcPr>
                      <w:p w14:paraId="2D0174AC" w14:textId="77777777" w:rsidR="0027250F" w:rsidRDefault="0027250F" w:rsidP="0027250F">
                        <w:pPr>
                          <w:rPr>
                            <w:rFonts w:eastAsia="Times New Roman"/>
                          </w:rPr>
                        </w:pPr>
                      </w:p>
                    </w:tc>
                    <w:tc>
                      <w:tcPr>
                        <w:tcW w:w="8700" w:type="dxa"/>
                        <w:vAlign w:val="center"/>
                        <w:hideMark/>
                      </w:tcPr>
                      <w:p w14:paraId="2BE5B809" w14:textId="77777777" w:rsidR="0027250F" w:rsidRDefault="0027250F" w:rsidP="0027250F">
                        <w:pPr>
                          <w:rPr>
                            <w:rFonts w:ascii="Times New Roman" w:eastAsia="Times New Roman" w:hAnsi="Times New Roman" w:cs="Times New Roman"/>
                            <w:sz w:val="20"/>
                            <w:szCs w:val="20"/>
                          </w:rPr>
                        </w:pPr>
                      </w:p>
                    </w:tc>
                    <w:tc>
                      <w:tcPr>
                        <w:tcW w:w="150" w:type="dxa"/>
                        <w:vAlign w:val="center"/>
                        <w:hideMark/>
                      </w:tcPr>
                      <w:p w14:paraId="26D20B09" w14:textId="77777777" w:rsidR="0027250F" w:rsidRDefault="0027250F" w:rsidP="0027250F">
                        <w:pPr>
                          <w:rPr>
                            <w:rFonts w:ascii="Times New Roman" w:eastAsia="Times New Roman" w:hAnsi="Times New Roman" w:cs="Times New Roman"/>
                            <w:sz w:val="20"/>
                            <w:szCs w:val="20"/>
                          </w:rPr>
                        </w:pPr>
                      </w:p>
                    </w:tc>
                  </w:tr>
                  <w:tr w:rsidR="0027250F" w14:paraId="60C376A7" w14:textId="77777777">
                    <w:trPr>
                      <w:tblCellSpacing w:w="15" w:type="dxa"/>
                      <w:jc w:val="center"/>
                    </w:trPr>
                    <w:tc>
                      <w:tcPr>
                        <w:tcW w:w="150" w:type="dxa"/>
                        <w:vAlign w:val="center"/>
                        <w:hideMark/>
                      </w:tcPr>
                      <w:p w14:paraId="4A9087F8" w14:textId="77777777" w:rsidR="0027250F" w:rsidRDefault="0027250F" w:rsidP="0027250F">
                        <w:pPr>
                          <w:rPr>
                            <w:rFonts w:ascii="Times New Roman" w:eastAsia="Times New Roman" w:hAnsi="Times New Roman" w:cs="Times New Roman"/>
                            <w:sz w:val="20"/>
                            <w:szCs w:val="20"/>
                          </w:rPr>
                        </w:pPr>
                      </w:p>
                    </w:tc>
                    <w:tc>
                      <w:tcPr>
                        <w:tcW w:w="8700" w:type="dxa"/>
                        <w:vAlign w:val="center"/>
                        <w:hideMark/>
                      </w:tcPr>
                      <w:p w14:paraId="25BD02F2"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every Monday, </w:t>
                        </w:r>
                        <w:proofErr w:type="gramStart"/>
                        <w:r>
                          <w:rPr>
                            <w:rFonts w:ascii="Tahoma" w:eastAsia="Times New Roman" w:hAnsi="Tahoma" w:cs="Tahoma"/>
                            <w:color w:val="303030"/>
                            <w:sz w:val="21"/>
                            <w:szCs w:val="21"/>
                          </w:rPr>
                          <w:t>Wednesday</w:t>
                        </w:r>
                        <w:proofErr w:type="gramEnd"/>
                        <w:r>
                          <w:rPr>
                            <w:rFonts w:ascii="Tahoma" w:eastAsia="Times New Roman" w:hAnsi="Tahoma" w:cs="Tahoma"/>
                            <w:color w:val="303030"/>
                            <w:sz w:val="21"/>
                            <w:szCs w:val="21"/>
                          </w:rPr>
                          <w:t xml:space="preserve"> and Friday. It contains important information for those that work in the community pharmacy sector.</w:t>
                        </w:r>
                      </w:p>
                      <w:p w14:paraId="5F26CD30"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B8AFCE">
                            <v:rect id="_x0000_i1032" style="width:468pt;height:1.5pt" o:hrstd="t" o:hr="t" fillcolor="#a0a0a0" stroked="f"/>
                          </w:pict>
                        </w:r>
                      </w:p>
                      <w:p w14:paraId="6E9A8B04" w14:textId="134E5C77" w:rsidR="0027250F" w:rsidRDefault="0027250F" w:rsidP="0027250F">
                        <w:pPr>
                          <w:pStyle w:val="Heading2"/>
                          <w:rPr>
                            <w:rFonts w:eastAsia="Times New Roman"/>
                          </w:rPr>
                        </w:pPr>
                        <w:r>
                          <w:rPr>
                            <w:rFonts w:eastAsia="Times New Roman"/>
                          </w:rPr>
                          <w:t>In this update: funding to su</w:t>
                        </w:r>
                        <w:r>
                          <w:rPr>
                            <w:rFonts w:eastAsia="Times New Roman"/>
                          </w:rPr>
                          <w:t>p</w:t>
                        </w:r>
                        <w:r>
                          <w:rPr>
                            <w:rFonts w:eastAsia="Times New Roman"/>
                          </w:rPr>
                          <w:t>port community pharmacy integration; PSNC PNA guidance published; pharmacy IT survey; how PSNC promoted pharmacy in 2020/21.</w:t>
                        </w:r>
                      </w:p>
                      <w:p w14:paraId="39D41DD4"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3D21DD">
                            <v:rect id="_x0000_i1033" style="width:468pt;height:1.5pt" o:hrstd="t" o:hr="t" fillcolor="#a0a0a0" stroked="f"/>
                          </w:pict>
                        </w:r>
                      </w:p>
                      <w:p w14:paraId="19890DC8" w14:textId="77777777" w:rsidR="0027250F" w:rsidRDefault="0027250F" w:rsidP="0027250F">
                        <w:pPr>
                          <w:pStyle w:val="Heading3"/>
                          <w:rPr>
                            <w:rFonts w:eastAsia="Times New Roman"/>
                          </w:rPr>
                        </w:pPr>
                        <w:r>
                          <w:rPr>
                            <w:rFonts w:eastAsia="Times New Roman"/>
                          </w:rPr>
                          <w:t>NHSE&amp;I announces support for community pharmacy integration</w:t>
                        </w:r>
                      </w:p>
                      <w:p w14:paraId="39E27B3D" w14:textId="403DF109"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have announced funding for Integrated Care System (ICS) based community pharmacy integration leads. </w:t>
                        </w:r>
                      </w:p>
                      <w:p w14:paraId="409E94DF" w14:textId="77777777" w:rsidR="0027250F" w:rsidRDefault="0027250F" w:rsidP="0027250F">
                        <w:pPr>
                          <w:pStyle w:val="NormalWeb"/>
                          <w:spacing w:line="264" w:lineRule="auto"/>
                          <w:rPr>
                            <w:rFonts w:ascii="Tahoma" w:hAnsi="Tahoma" w:cs="Tahoma"/>
                            <w:color w:val="303030"/>
                            <w:sz w:val="21"/>
                            <w:szCs w:val="21"/>
                          </w:rPr>
                        </w:pPr>
                        <w:r>
                          <w:rPr>
                            <w:rFonts w:ascii="Tahoma" w:hAnsi="Tahoma" w:cs="Tahoma"/>
                            <w:color w:val="303030"/>
                            <w:sz w:val="21"/>
                            <w:szCs w:val="21"/>
                          </w:rPr>
                          <w:t>Money from the </w:t>
                        </w:r>
                        <w:hyperlink r:id="rId8" w:tgtFrame="_blank" w:history="1">
                          <w:r>
                            <w:rPr>
                              <w:rStyle w:val="Hyperlink"/>
                              <w:rFonts w:ascii="Tahoma" w:hAnsi="Tahoma" w:cs="Tahoma"/>
                              <w:b/>
                              <w:bCs/>
                              <w:color w:val="4E3487"/>
                              <w:sz w:val="21"/>
                              <w:szCs w:val="21"/>
                            </w:rPr>
                            <w:t>Pharmacy Integration Fund (</w:t>
                          </w:r>
                          <w:proofErr w:type="spellStart"/>
                          <w:r>
                            <w:rPr>
                              <w:rStyle w:val="Hyperlink"/>
                              <w:rFonts w:ascii="Tahoma" w:hAnsi="Tahoma" w:cs="Tahoma"/>
                              <w:b/>
                              <w:bCs/>
                              <w:color w:val="4E3487"/>
                              <w:sz w:val="21"/>
                              <w:szCs w:val="21"/>
                            </w:rPr>
                            <w:t>PhIF</w:t>
                          </w:r>
                          <w:proofErr w:type="spellEnd"/>
                          <w:r>
                            <w:rPr>
                              <w:rStyle w:val="Hyperlink"/>
                              <w:rFonts w:ascii="Tahoma" w:hAnsi="Tahoma" w:cs="Tahoma"/>
                              <w:b/>
                              <w:bCs/>
                              <w:color w:val="4E3487"/>
                              <w:sz w:val="21"/>
                              <w:szCs w:val="21"/>
                            </w:rPr>
                            <w:t>)</w:t>
                          </w:r>
                        </w:hyperlink>
                        <w:r>
                          <w:rPr>
                            <w:rFonts w:ascii="Tahoma" w:hAnsi="Tahoma" w:cs="Tahoma"/>
                            <w:color w:val="303030"/>
                            <w:sz w:val="21"/>
                            <w:szCs w:val="21"/>
                          </w:rPr>
                          <w:t> will be used to fund the leads for two years, from 2022/23. These leads will be instrumental in spearheading the implementation of community pharmacy services locally and help support the ICS transition.</w:t>
                        </w:r>
                      </w:p>
                      <w:p w14:paraId="1EC21451" w14:textId="77777777" w:rsidR="0027250F" w:rsidRDefault="0027250F" w:rsidP="0027250F">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16923115"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4905AF">
                            <v:rect id="_x0000_i1034" style="width:468pt;height:1.5pt" o:hrstd="t" o:hr="t" fillcolor="#a0a0a0" stroked="f"/>
                          </w:pict>
                        </w:r>
                      </w:p>
                      <w:p w14:paraId="0171BB50" w14:textId="77777777" w:rsidR="0027250F" w:rsidRDefault="0027250F" w:rsidP="0027250F">
                        <w:pPr>
                          <w:pStyle w:val="Heading3"/>
                          <w:rPr>
                            <w:rFonts w:eastAsia="Times New Roman"/>
                          </w:rPr>
                        </w:pPr>
                        <w:r>
                          <w:rPr>
                            <w:rFonts w:eastAsia="Times New Roman"/>
                          </w:rPr>
                          <w:t>PSNC PNA guidance for LPCs published</w:t>
                        </w:r>
                      </w:p>
                      <w:p w14:paraId="032BA6E3" w14:textId="04B40B59"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published guidance on Pharmaceutical Needs Assessments (PNAs). This guidance aims to assist Local Pharmaceutical Committees (LPCs) engagement with the development of PNAs. The guidance includes information on LPCs role in the development of PNAs, the information requirements for PNAs from a community pharmacy perspective, and top tips for LPCs to consider.</w:t>
                        </w:r>
                        <w:r>
                          <w:rPr>
                            <w:rFonts w:ascii="Tahoma" w:eastAsia="Times New Roman" w:hAnsi="Tahoma" w:cs="Tahoma"/>
                            <w:color w:val="303030"/>
                            <w:sz w:val="21"/>
                            <w:szCs w:val="21"/>
                          </w:rPr>
                          <w:br/>
                        </w:r>
                        <w:r>
                          <w:rPr>
                            <w:rFonts w:ascii="Tahoma" w:eastAsia="Times New Roman" w:hAnsi="Tahoma" w:cs="Tahoma"/>
                            <w:color w:val="303030"/>
                            <w:sz w:val="21"/>
                            <w:szCs w:val="21"/>
                          </w:rPr>
                          <w:br/>
                          <w:t>PSNC has also produced a long and short questionnaire for LPCs to use to gather information on the services offered by their contractors, to help inform LPCs discussions on PNA development.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PSNC's PNA guidance and download the questionnaires</w:t>
                          </w:r>
                        </w:hyperlink>
                        <w:r>
                          <w:rPr>
                            <w:rFonts w:ascii="Tahoma" w:eastAsia="Times New Roman" w:hAnsi="Tahoma" w:cs="Tahoma"/>
                            <w:color w:val="303030"/>
                            <w:sz w:val="21"/>
                            <w:szCs w:val="21"/>
                          </w:rPr>
                          <w:t xml:space="preserve"> </w:t>
                        </w:r>
                      </w:p>
                      <w:p w14:paraId="3CADF622"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6BED2E">
                            <v:rect id="_x0000_i1035" style="width:468pt;height:1.5pt" o:hrstd="t" o:hr="t" fillcolor="#a0a0a0" stroked="f"/>
                          </w:pict>
                        </w:r>
                      </w:p>
                      <w:p w14:paraId="78C84702" w14:textId="77777777" w:rsidR="0027250F" w:rsidRDefault="0027250F" w:rsidP="0027250F">
                        <w:pPr>
                          <w:pStyle w:val="Heading3"/>
                          <w:rPr>
                            <w:rFonts w:eastAsia="Times New Roman"/>
                          </w:rPr>
                        </w:pPr>
                        <w:r>
                          <w:rPr>
                            <w:rFonts w:eastAsia="Times New Roman"/>
                          </w:rPr>
                          <w:t>Share your views on Pharmacy IT infrastructure </w:t>
                        </w:r>
                      </w:p>
                      <w:p w14:paraId="3659025A" w14:textId="0A241134"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working with the Community Pharmacy IT Group (</w:t>
                        </w:r>
                        <w:hyperlink r:id="rId11" w:history="1">
                          <w:r>
                            <w:rPr>
                              <w:rStyle w:val="Hyperlink"/>
                              <w:rFonts w:ascii="Tahoma" w:eastAsia="Times New Roman" w:hAnsi="Tahoma" w:cs="Tahoma"/>
                              <w:b/>
                              <w:bCs/>
                              <w:color w:val="4E3487"/>
                              <w:sz w:val="21"/>
                              <w:szCs w:val="21"/>
                            </w:rPr>
                            <w:t>CP ITG</w:t>
                          </w:r>
                        </w:hyperlink>
                        <w:r>
                          <w:rPr>
                            <w:rFonts w:ascii="Tahoma" w:eastAsia="Times New Roman" w:hAnsi="Tahoma" w:cs="Tahoma"/>
                            <w:color w:val="303030"/>
                            <w:sz w:val="21"/>
                            <w:szCs w:val="21"/>
                          </w:rPr>
                          <w:t>), has launched a short survey to gather feedback about community pharmacy IT infrastructure.</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results of this survey will help shape the digital priorities of the CP ITG and system suppliers going forward. All responses will be anonymous, and will be shared with Patient </w:t>
                        </w:r>
                        <w:r>
                          <w:rPr>
                            <w:rFonts w:ascii="Tahoma" w:eastAsia="Times New Roman" w:hAnsi="Tahoma" w:cs="Tahoma"/>
                            <w:color w:val="303030"/>
                            <w:sz w:val="21"/>
                            <w:szCs w:val="21"/>
                          </w:rPr>
                          <w:lastRenderedPageBreak/>
                          <w:t>Medication Record (PMR) system suppliers.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0FBBFC75" w14:textId="77777777"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F76D90C">
                            <v:rect id="_x0000_i1036" style="width:468pt;height:1.5pt" o:hrstd="t" o:hr="t" fillcolor="#a0a0a0" stroked="f"/>
                          </w:pict>
                        </w:r>
                      </w:p>
                      <w:p w14:paraId="39D0CC1A" w14:textId="77777777" w:rsidR="0027250F" w:rsidRDefault="0027250F" w:rsidP="0027250F">
                        <w:pPr>
                          <w:pStyle w:val="Heading3"/>
                          <w:rPr>
                            <w:rFonts w:eastAsia="Times New Roman"/>
                          </w:rPr>
                        </w:pPr>
                        <w:r>
                          <w:rPr>
                            <w:rFonts w:eastAsia="Times New Roman"/>
                          </w:rPr>
                          <w:t>2020/21: Promoting Pharmacy</w:t>
                        </w:r>
                      </w:p>
                      <w:p w14:paraId="1A32D2BF" w14:textId="684C420E" w:rsidR="0027250F" w:rsidRDefault="0027250F" w:rsidP="002725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key aspect of PSNC’s role is communicating with audiences outside of pharmacy – such as politicians, charities, and national media – to build support and gain advocates who can champion the sector on our behalf.</w:t>
                        </w:r>
                        <w:r>
                          <w:rPr>
                            <w:rFonts w:ascii="Tahoma" w:eastAsia="Times New Roman" w:hAnsi="Tahoma" w:cs="Tahoma"/>
                            <w:color w:val="303030"/>
                            <w:sz w:val="21"/>
                            <w:szCs w:val="21"/>
                          </w:rPr>
                          <w:br/>
                        </w:r>
                        <w:r>
                          <w:rPr>
                            <w:rFonts w:ascii="Tahoma" w:eastAsia="Times New Roman" w:hAnsi="Tahoma" w:cs="Tahoma"/>
                            <w:color w:val="303030"/>
                            <w:sz w:val="21"/>
                            <w:szCs w:val="21"/>
                          </w:rPr>
                          <w:br/>
                          <w:t>During 2020/21, PSNC conducted audits to calculate the value of the informal patient consultations that happen in community pharmacy, worked with the All-Party Parliamentary Group (APPG) for Pharmacy to launch an inquiry into the pressures of COVID-19 on the sector, and collaborated with other healthcare bodies to call for a national self-care strategy. You can learn more about PSNC’s work to promote pharmacy in our Annual Report.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tooltip="https://psncannualreport.com/" w:history="1">
                          <w:r>
                            <w:rPr>
                              <w:rStyle w:val="Hyperlink"/>
                              <w:rFonts w:ascii="Tahoma" w:eastAsia="Times New Roman" w:hAnsi="Tahoma" w:cs="Tahoma"/>
                              <w:b/>
                              <w:bCs/>
                              <w:color w:val="4E3487"/>
                              <w:sz w:val="21"/>
                              <w:szCs w:val="21"/>
                            </w:rPr>
                            <w:t>See PSNC's annual report online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tooltip="https://psncannualreport.com/watch-the-20-21-report/" w:history="1">
                          <w:r>
                            <w:rPr>
                              <w:rStyle w:val="Hyperlink"/>
                              <w:rFonts w:ascii="Tahoma" w:eastAsia="Times New Roman" w:hAnsi="Tahoma" w:cs="Tahoma"/>
                              <w:b/>
                              <w:bCs/>
                              <w:color w:val="4E3487"/>
                              <w:sz w:val="21"/>
                              <w:szCs w:val="21"/>
                            </w:rPr>
                            <w:t>Watch the annual report through video</w:t>
                          </w:r>
                        </w:hyperlink>
                      </w:p>
                    </w:tc>
                    <w:tc>
                      <w:tcPr>
                        <w:tcW w:w="150" w:type="dxa"/>
                        <w:vAlign w:val="center"/>
                        <w:hideMark/>
                      </w:tcPr>
                      <w:p w14:paraId="2ACB9FF0" w14:textId="77777777" w:rsidR="0027250F" w:rsidRDefault="0027250F" w:rsidP="0027250F">
                        <w:pPr>
                          <w:rPr>
                            <w:rFonts w:ascii="Tahoma" w:eastAsia="Times New Roman" w:hAnsi="Tahoma" w:cs="Tahoma"/>
                            <w:color w:val="303030"/>
                            <w:sz w:val="21"/>
                            <w:szCs w:val="21"/>
                          </w:rPr>
                        </w:pPr>
                      </w:p>
                    </w:tc>
                  </w:tr>
                  <w:tr w:rsidR="0027250F" w14:paraId="56A530C4" w14:textId="77777777">
                    <w:trPr>
                      <w:trHeight w:val="150"/>
                      <w:tblCellSpacing w:w="15" w:type="dxa"/>
                      <w:jc w:val="center"/>
                    </w:trPr>
                    <w:tc>
                      <w:tcPr>
                        <w:tcW w:w="150" w:type="dxa"/>
                        <w:vAlign w:val="center"/>
                        <w:hideMark/>
                      </w:tcPr>
                      <w:p w14:paraId="45ABD4E9" w14:textId="77777777" w:rsidR="0027250F" w:rsidRDefault="0027250F" w:rsidP="0027250F">
                        <w:pPr>
                          <w:rPr>
                            <w:rFonts w:ascii="Times New Roman" w:eastAsia="Times New Roman" w:hAnsi="Times New Roman" w:cs="Times New Roman"/>
                            <w:sz w:val="20"/>
                            <w:szCs w:val="20"/>
                          </w:rPr>
                        </w:pPr>
                      </w:p>
                    </w:tc>
                    <w:tc>
                      <w:tcPr>
                        <w:tcW w:w="8700" w:type="dxa"/>
                        <w:vAlign w:val="center"/>
                        <w:hideMark/>
                      </w:tcPr>
                      <w:p w14:paraId="6C13CC3A" w14:textId="77777777" w:rsidR="0027250F" w:rsidRDefault="0027250F" w:rsidP="0027250F">
                        <w:pPr>
                          <w:rPr>
                            <w:rFonts w:ascii="Times New Roman" w:eastAsia="Times New Roman" w:hAnsi="Times New Roman" w:cs="Times New Roman"/>
                            <w:sz w:val="20"/>
                            <w:szCs w:val="20"/>
                          </w:rPr>
                        </w:pPr>
                      </w:p>
                    </w:tc>
                    <w:tc>
                      <w:tcPr>
                        <w:tcW w:w="150" w:type="dxa"/>
                        <w:vAlign w:val="center"/>
                        <w:hideMark/>
                      </w:tcPr>
                      <w:p w14:paraId="4E8EC840" w14:textId="77777777" w:rsidR="0027250F" w:rsidRDefault="0027250F" w:rsidP="0027250F">
                        <w:pPr>
                          <w:rPr>
                            <w:rFonts w:ascii="Times New Roman" w:eastAsia="Times New Roman" w:hAnsi="Times New Roman" w:cs="Times New Roman"/>
                            <w:sz w:val="20"/>
                            <w:szCs w:val="20"/>
                          </w:rPr>
                        </w:pPr>
                      </w:p>
                    </w:tc>
                  </w:tr>
                </w:tbl>
                <w:p w14:paraId="1A4CB02A" w14:textId="77777777" w:rsidR="0027250F" w:rsidRDefault="0027250F" w:rsidP="0027250F">
                  <w:pPr>
                    <w:rPr>
                      <w:rFonts w:ascii="Times New Roman" w:eastAsia="Times New Roman" w:hAnsi="Times New Roman" w:cs="Times New Roman"/>
                      <w:sz w:val="20"/>
                      <w:szCs w:val="20"/>
                    </w:rPr>
                  </w:pPr>
                </w:p>
              </w:tc>
            </w:tr>
          </w:tbl>
          <w:p w14:paraId="5728B11F" w14:textId="77777777" w:rsidR="0027250F" w:rsidRDefault="0027250F" w:rsidP="0027250F">
            <w:pPr>
              <w:rPr>
                <w:rFonts w:ascii="Times New Roman" w:eastAsia="Times New Roman" w:hAnsi="Times New Roman" w:cs="Times New Roman"/>
                <w:sz w:val="20"/>
                <w:szCs w:val="20"/>
              </w:rPr>
            </w:pPr>
          </w:p>
        </w:tc>
      </w:tr>
      <w:tr w:rsidR="0027250F" w14:paraId="4509F177" w14:textId="77777777" w:rsidTr="0027250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7250F" w14:paraId="1469501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7250F" w14:paraId="4DB59C01" w14:textId="77777777">
                    <w:trPr>
                      <w:tblCellSpacing w:w="0" w:type="dxa"/>
                      <w:jc w:val="center"/>
                    </w:trPr>
                    <w:tc>
                      <w:tcPr>
                        <w:tcW w:w="3000" w:type="dxa"/>
                        <w:tcMar>
                          <w:top w:w="30" w:type="dxa"/>
                          <w:left w:w="75" w:type="dxa"/>
                          <w:bottom w:w="30" w:type="dxa"/>
                          <w:right w:w="75" w:type="dxa"/>
                        </w:tcMar>
                        <w:hideMark/>
                      </w:tcPr>
                      <w:p w14:paraId="157DA9BC" w14:textId="77777777" w:rsidR="0027250F" w:rsidRDefault="0027250F">
                        <w:pPr>
                          <w:pStyle w:val="Heading4"/>
                          <w:jc w:val="center"/>
                          <w:rPr>
                            <w:rFonts w:eastAsia="Times New Roman"/>
                          </w:rPr>
                        </w:pPr>
                        <w:r>
                          <w:rPr>
                            <w:rFonts w:eastAsia="Times New Roman"/>
                          </w:rPr>
                          <w:lastRenderedPageBreak/>
                          <w:t>Pharmaceutical Services Negotiating Committee</w:t>
                        </w:r>
                      </w:p>
                      <w:p w14:paraId="10E55C4E" w14:textId="43F4A0A2" w:rsidR="0027250F" w:rsidRDefault="0027250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718B4F" wp14:editId="0EB4AA44">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FA298B" wp14:editId="60983FBE">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3189D26" wp14:editId="319933FB">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251AAF9" wp14:editId="6EC5CC47">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A12C8FE" w14:textId="77777777" w:rsidR="0027250F" w:rsidRDefault="0027250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7250F" w14:paraId="57354836" w14:textId="77777777" w:rsidTr="0027250F">
                    <w:trPr>
                      <w:trHeight w:val="20"/>
                      <w:tblCellSpacing w:w="0" w:type="dxa"/>
                      <w:jc w:val="center"/>
                    </w:trPr>
                    <w:tc>
                      <w:tcPr>
                        <w:tcW w:w="9000" w:type="dxa"/>
                        <w:tcMar>
                          <w:top w:w="150" w:type="dxa"/>
                          <w:left w:w="0" w:type="dxa"/>
                          <w:bottom w:w="0" w:type="dxa"/>
                          <w:right w:w="0" w:type="dxa"/>
                        </w:tcMar>
                        <w:vAlign w:val="center"/>
                        <w:hideMark/>
                      </w:tcPr>
                      <w:p w14:paraId="4B2EA323" w14:textId="2FC654DE" w:rsidR="0027250F" w:rsidRDefault="0027250F" w:rsidP="0027250F">
                        <w:pPr>
                          <w:rPr>
                            <w:rFonts w:ascii="Arial" w:eastAsia="Times New Roman" w:hAnsi="Arial" w:cs="Arial"/>
                            <w:color w:val="FFFFFF"/>
                            <w:sz w:val="17"/>
                            <w:szCs w:val="17"/>
                          </w:rPr>
                        </w:pPr>
                      </w:p>
                    </w:tc>
                  </w:tr>
                </w:tbl>
                <w:p w14:paraId="322018EF" w14:textId="77777777" w:rsidR="0027250F" w:rsidRDefault="0027250F">
                  <w:pPr>
                    <w:jc w:val="center"/>
                    <w:rPr>
                      <w:rFonts w:ascii="Times New Roman" w:eastAsia="Times New Roman" w:hAnsi="Times New Roman" w:cs="Times New Roman"/>
                      <w:sz w:val="20"/>
                      <w:szCs w:val="20"/>
                    </w:rPr>
                  </w:pPr>
                </w:p>
              </w:tc>
            </w:tr>
          </w:tbl>
          <w:p w14:paraId="27320581" w14:textId="77777777" w:rsidR="0027250F" w:rsidRDefault="0027250F">
            <w:pPr>
              <w:jc w:val="center"/>
              <w:rPr>
                <w:rFonts w:ascii="Times New Roman" w:eastAsia="Times New Roman" w:hAnsi="Times New Roman" w:cs="Times New Roman"/>
                <w:sz w:val="20"/>
                <w:szCs w:val="20"/>
              </w:rPr>
            </w:pPr>
          </w:p>
        </w:tc>
      </w:tr>
    </w:tbl>
    <w:p w14:paraId="298146A3" w14:textId="78ACA379" w:rsidR="0027250F" w:rsidRDefault="0027250F" w:rsidP="0027250F">
      <w:pPr>
        <w:rPr>
          <w:rFonts w:eastAsia="Times New Roman"/>
        </w:rPr>
      </w:pPr>
      <w:r>
        <w:rPr>
          <w:rFonts w:eastAsia="Times New Roman"/>
          <w:noProof/>
        </w:rPr>
        <w:drawing>
          <wp:inline distT="0" distB="0" distL="0" distR="0" wp14:anchorId="5218E913" wp14:editId="63D8366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7A713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0F"/>
    <w:rsid w:val="0027250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593"/>
  <w15:chartTrackingRefBased/>
  <w15:docId w15:val="{15582E7A-30B7-4608-9A75-7B2658E5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0F"/>
    <w:rPr>
      <w:rFonts w:ascii="Calibri" w:hAnsi="Calibri" w:cs="Calibri"/>
      <w:lang w:eastAsia="en-GB"/>
    </w:rPr>
  </w:style>
  <w:style w:type="paragraph" w:styleId="Heading1">
    <w:name w:val="heading 1"/>
    <w:basedOn w:val="Normal"/>
    <w:link w:val="Heading1Char"/>
    <w:uiPriority w:val="9"/>
    <w:qFormat/>
    <w:rsid w:val="0027250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7250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7250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7250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50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7250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27250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7250F"/>
    <w:rPr>
      <w:rFonts w:ascii="Tahoma" w:hAnsi="Tahoma" w:cs="Tahoma"/>
      <w:b/>
      <w:bCs/>
      <w:color w:val="FFFFFF"/>
      <w:sz w:val="18"/>
      <w:szCs w:val="18"/>
      <w:lang w:eastAsia="en-GB"/>
    </w:rPr>
  </w:style>
  <w:style w:type="paragraph" w:styleId="NormalWeb">
    <w:name w:val="Normal (Web)"/>
    <w:basedOn w:val="Normal"/>
    <w:uiPriority w:val="99"/>
    <w:semiHidden/>
    <w:unhideWhenUsed/>
    <w:rsid w:val="0027250F"/>
    <w:pPr>
      <w:spacing w:before="100" w:beforeAutospacing="1" w:after="100" w:afterAutospacing="1"/>
    </w:pPr>
  </w:style>
  <w:style w:type="character" w:styleId="Strong">
    <w:name w:val="Strong"/>
    <w:basedOn w:val="DefaultParagraphFont"/>
    <w:uiPriority w:val="22"/>
    <w:qFormat/>
    <w:rsid w:val="0027250F"/>
    <w:rPr>
      <w:b/>
      <w:bCs/>
    </w:rPr>
  </w:style>
  <w:style w:type="character" w:styleId="Hyperlink">
    <w:name w:val="Hyperlink"/>
    <w:basedOn w:val="DefaultParagraphFont"/>
    <w:uiPriority w:val="99"/>
    <w:semiHidden/>
    <w:unhideWhenUsed/>
    <w:rsid w:val="00272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8408707c7&amp;e=d19e9fd41c" TargetMode="External"/><Relationship Id="rId13" Type="http://schemas.openxmlformats.org/officeDocument/2006/relationships/hyperlink" Target="https://psnc.us7.list-manage.com/track/click?u=86d41ab7fa4c7c2c5d7210782&amp;id=6e4543ba64&amp;e=d19e9fd41c" TargetMode="External"/><Relationship Id="rId18" Type="http://schemas.openxmlformats.org/officeDocument/2006/relationships/hyperlink" Target="https://psnc.us7.list-manage.com/track/click?u=86d41ab7fa4c7c2c5d7210782&amp;id=ee5b3396a6&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85e3b9461&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58fd69929&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7e774adf2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db36c0df8&amp;e=d19e9fd41c" TargetMode="External"/><Relationship Id="rId24" Type="http://schemas.openxmlformats.org/officeDocument/2006/relationships/hyperlink" Target="https://psnc.us7.list-manage.com/track/click?u=86d41ab7fa4c7c2c5d7210782&amp;id=b709ed487d&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9eb811793&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acb013c4fd&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420e2c1568&amp;e=d19e9fd41c" TargetMode="External"/><Relationship Id="rId14" Type="http://schemas.openxmlformats.org/officeDocument/2006/relationships/hyperlink" Target="https://psnc.us7.list-manage.com/track/click?u=86d41ab7fa4c7c2c5d7210782&amp;id=871c65585c&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2021-10-25T07:12:00Z</dcterms:created>
  <dcterms:modified xsi:type="dcterms:W3CDTF">2021-10-25T07:14:00Z</dcterms:modified>
</cp:coreProperties>
</file>