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35B83" w14:paraId="641629EC" w14:textId="77777777" w:rsidTr="00335B83">
        <w:trPr>
          <w:tblCellSpacing w:w="0" w:type="dxa"/>
          <w:jc w:val="center"/>
        </w:trPr>
        <w:tc>
          <w:tcPr>
            <w:tcW w:w="0" w:type="auto"/>
            <w:shd w:val="clear" w:color="auto" w:fill="FFFFFF"/>
          </w:tcPr>
          <w:tbl>
            <w:tblPr>
              <w:tblW w:w="9000" w:type="dxa"/>
              <w:jc w:val="center"/>
              <w:tblCellSpacing w:w="0" w:type="dxa"/>
              <w:shd w:val="clear" w:color="auto" w:fill="3D857F"/>
              <w:tblCellMar>
                <w:top w:w="30" w:type="dxa"/>
                <w:left w:w="30" w:type="dxa"/>
                <w:bottom w:w="30" w:type="dxa"/>
                <w:right w:w="30" w:type="dxa"/>
              </w:tblCellMar>
              <w:tblLook w:val="04A0" w:firstRow="1" w:lastRow="0" w:firstColumn="1" w:lastColumn="0" w:noHBand="0" w:noVBand="1"/>
            </w:tblPr>
            <w:tblGrid>
              <w:gridCol w:w="9026"/>
            </w:tblGrid>
            <w:tr w:rsidR="00335B83" w14:paraId="3BF4581F" w14:textId="77777777">
              <w:trPr>
                <w:tblCellSpacing w:w="0" w:type="dxa"/>
                <w:jc w:val="center"/>
              </w:trPr>
              <w:tc>
                <w:tcPr>
                  <w:tcW w:w="0" w:type="auto"/>
                  <w:shd w:val="clear" w:color="auto" w:fill="3D857F"/>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35B83" w14:paraId="71D974AE" w14:textId="77777777">
                    <w:trPr>
                      <w:tblCellSpacing w:w="0" w:type="dxa"/>
                      <w:jc w:val="center"/>
                    </w:trPr>
                    <w:tc>
                      <w:tcPr>
                        <w:tcW w:w="3000" w:type="dxa"/>
                        <w:hideMark/>
                      </w:tcPr>
                      <w:p w14:paraId="646AD77B" w14:textId="7AB2FA23" w:rsidR="00335B83" w:rsidRDefault="00335B83" w:rsidP="00335B83">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E5E1FBD" w14:textId="77777777" w:rsidR="00335B83" w:rsidRDefault="00335B83">
                  <w:pPr>
                    <w:jc w:val="center"/>
                    <w:rPr>
                      <w:rFonts w:ascii="Times New Roman" w:eastAsia="Times New Roman" w:hAnsi="Times New Roman" w:cs="Times New Roman"/>
                      <w:sz w:val="20"/>
                      <w:szCs w:val="20"/>
                    </w:rPr>
                  </w:pPr>
                </w:p>
              </w:tc>
            </w:tr>
          </w:tbl>
          <w:p w14:paraId="27E57B86" w14:textId="77777777" w:rsidR="00335B83" w:rsidRDefault="00335B83">
            <w:pPr>
              <w:jc w:val="center"/>
              <w:rPr>
                <w:rFonts w:eastAsia="Times New Roman"/>
              </w:rPr>
            </w:pPr>
          </w:p>
          <w:tbl>
            <w:tblPr>
              <w:tblW w:w="9000" w:type="dxa"/>
              <w:jc w:val="center"/>
              <w:tblCellSpacing w:w="0" w:type="dxa"/>
              <w:tblCellMar>
                <w:left w:w="0" w:type="dxa"/>
                <w:right w:w="0" w:type="dxa"/>
              </w:tblCellMar>
              <w:tblLook w:val="04A0" w:firstRow="1" w:lastRow="0" w:firstColumn="1" w:lastColumn="0" w:noHBand="0" w:noVBand="1"/>
            </w:tblPr>
            <w:tblGrid>
              <w:gridCol w:w="9000"/>
              <w:gridCol w:w="6"/>
            </w:tblGrid>
            <w:tr w:rsidR="00335B83" w14:paraId="58BDD902" w14:textId="77777777">
              <w:trPr>
                <w:gridAfter w:val="1"/>
                <w:wAfter w:w="480" w:type="dxa"/>
                <w:tblCellSpacing w:w="0" w:type="dxa"/>
                <w:jc w:val="center"/>
              </w:trPr>
              <w:tc>
                <w:tcPr>
                  <w:tcW w:w="0" w:type="auto"/>
                  <w:shd w:val="clear" w:color="auto" w:fill="FFFFFF"/>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5094"/>
                    <w:gridCol w:w="3906"/>
                  </w:tblGrid>
                  <w:tr w:rsidR="00335B83" w14:paraId="5A8DA9D6"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9C08A7D" w14:textId="7F44B591" w:rsidR="00335B83" w:rsidRDefault="00335B83">
                        <w:pPr>
                          <w:jc w:val="center"/>
                          <w:rPr>
                            <w:rFonts w:eastAsia="Times New Roman"/>
                          </w:rPr>
                        </w:pPr>
                        <w:r>
                          <w:rPr>
                            <w:rFonts w:eastAsia="Times New Roman"/>
                            <w:noProof/>
                            <w:color w:val="0000FF"/>
                          </w:rPr>
                          <w:drawing>
                            <wp:inline distT="0" distB="0" distL="0" distR="0" wp14:anchorId="05D3040D" wp14:editId="774A7A5A">
                              <wp:extent cx="2857500" cy="1504950"/>
                              <wp:effectExtent l="0" t="0" r="0" b="0"/>
                              <wp:docPr id="2" name="Picture 2">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57500" cy="1504950"/>
                                      </a:xfrm>
                                      <a:prstGeom prst="rect">
                                        <a:avLst/>
                                      </a:prstGeom>
                                      <a:noFill/>
                                      <a:ln>
                                        <a:noFill/>
                                      </a:ln>
                                    </pic:spPr>
                                  </pic:pic>
                                </a:graphicData>
                              </a:graphic>
                            </wp:inline>
                          </w:drawing>
                        </w:r>
                      </w:p>
                    </w:tc>
                  </w:tr>
                  <w:tr w:rsidR="00335B83" w14:paraId="0D7FBB8F" w14:textId="77777777">
                    <w:trPr>
                      <w:tblCellSpacing w:w="0" w:type="dxa"/>
                    </w:trPr>
                    <w:tc>
                      <w:tcPr>
                        <w:tcW w:w="0" w:type="auto"/>
                        <w:vMerge/>
                        <w:tcBorders>
                          <w:top w:val="nil"/>
                          <w:left w:val="nil"/>
                          <w:bottom w:val="single" w:sz="2" w:space="0" w:color="FFFFFF"/>
                          <w:right w:val="nil"/>
                        </w:tcBorders>
                        <w:vAlign w:val="center"/>
                        <w:hideMark/>
                      </w:tcPr>
                      <w:p w14:paraId="07B95B13" w14:textId="77777777" w:rsidR="00335B83" w:rsidRDefault="00335B83">
                        <w:pPr>
                          <w:rPr>
                            <w:rFonts w:eastAsia="Times New Roman"/>
                          </w:rPr>
                        </w:pPr>
                      </w:p>
                    </w:tc>
                    <w:tc>
                      <w:tcPr>
                        <w:tcW w:w="3450" w:type="dxa"/>
                        <w:tcBorders>
                          <w:top w:val="nil"/>
                          <w:left w:val="nil"/>
                          <w:bottom w:val="nil"/>
                          <w:right w:val="nil"/>
                        </w:tcBorders>
                        <w:vAlign w:val="center"/>
                        <w:hideMark/>
                      </w:tcPr>
                      <w:p w14:paraId="6CE7A3B1" w14:textId="77777777" w:rsidR="00335B83" w:rsidRDefault="00335B83">
                        <w:pPr>
                          <w:pStyle w:val="Heading1"/>
                          <w:rPr>
                            <w:rFonts w:eastAsia="Times New Roman"/>
                          </w:rPr>
                        </w:pPr>
                        <w:r>
                          <w:rPr>
                            <w:rFonts w:eastAsia="Times New Roman"/>
                          </w:rPr>
                          <w:t>Pharmacy Review Update</w:t>
                        </w:r>
                      </w:p>
                    </w:tc>
                  </w:tr>
                  <w:tr w:rsidR="00335B83" w14:paraId="3B91FBBD" w14:textId="77777777">
                    <w:trPr>
                      <w:tblCellSpacing w:w="0" w:type="dxa"/>
                    </w:trPr>
                    <w:tc>
                      <w:tcPr>
                        <w:tcW w:w="0" w:type="auto"/>
                        <w:vMerge/>
                        <w:tcBorders>
                          <w:top w:val="nil"/>
                          <w:left w:val="nil"/>
                          <w:bottom w:val="single" w:sz="2" w:space="0" w:color="FFFFFF"/>
                          <w:right w:val="nil"/>
                        </w:tcBorders>
                        <w:vAlign w:val="center"/>
                        <w:hideMark/>
                      </w:tcPr>
                      <w:p w14:paraId="784B12F8" w14:textId="77777777" w:rsidR="00335B83" w:rsidRDefault="00335B83">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323B2DF" w14:textId="77777777" w:rsidR="00335B83" w:rsidRDefault="00335B83">
                        <w:pPr>
                          <w:pStyle w:val="Heading2"/>
                          <w:rPr>
                            <w:rFonts w:eastAsia="Times New Roman"/>
                            <w:color w:val="3D857F"/>
                          </w:rPr>
                        </w:pPr>
                        <w:r>
                          <w:rPr>
                            <w:rFonts w:eastAsia="Times New Roman"/>
                            <w:color w:val="3D857F"/>
                          </w:rPr>
                          <w:t>Friday 28th May 2021</w:t>
                        </w:r>
                      </w:p>
                    </w:tc>
                  </w:tr>
                </w:tbl>
                <w:p w14:paraId="6A735CB2" w14:textId="77777777" w:rsidR="00335B83" w:rsidRDefault="00335B83">
                  <w:pPr>
                    <w:rPr>
                      <w:rFonts w:eastAsia="Times New Roman"/>
                      <w:vanish/>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4310"/>
                    <w:gridCol w:w="4690"/>
                  </w:tblGrid>
                  <w:tr w:rsidR="00335B83" w14:paraId="292F0859" w14:textId="77777777">
                    <w:trPr>
                      <w:tblCellSpacing w:w="0" w:type="dxa"/>
                    </w:trPr>
                    <w:tc>
                      <w:tcPr>
                        <w:tcW w:w="0" w:type="auto"/>
                        <w:shd w:val="clear" w:color="auto" w:fill="3D857F"/>
                        <w:tcMar>
                          <w:top w:w="75" w:type="dxa"/>
                          <w:left w:w="75" w:type="dxa"/>
                          <w:bottom w:w="75" w:type="dxa"/>
                          <w:right w:w="75" w:type="dxa"/>
                        </w:tcMar>
                        <w:vAlign w:val="center"/>
                        <w:hideMark/>
                      </w:tcPr>
                      <w:p w14:paraId="66B80D1A" w14:textId="77777777" w:rsidR="00335B83" w:rsidRDefault="00335B83">
                        <w:pPr>
                          <w:pStyle w:val="Heading4"/>
                          <w:jc w:val="center"/>
                          <w:rPr>
                            <w:rFonts w:eastAsia="Times New Roman"/>
                          </w:rPr>
                        </w:pPr>
                        <w:hyperlink r:id="rId7" w:tgtFrame="_blank" w:history="1">
                          <w:r>
                            <w:rPr>
                              <w:rStyle w:val="Hyperlink"/>
                              <w:rFonts w:eastAsia="Times New Roman"/>
                              <w:color w:val="FFFFFF"/>
                            </w:rPr>
                            <w:t>RSG Website</w:t>
                          </w:r>
                        </w:hyperlink>
                        <w:r>
                          <w:rPr>
                            <w:rFonts w:eastAsia="Times New Roman"/>
                          </w:rPr>
                          <w:t xml:space="preserve"> </w:t>
                        </w:r>
                      </w:p>
                    </w:tc>
                    <w:tc>
                      <w:tcPr>
                        <w:tcW w:w="0" w:type="auto"/>
                        <w:shd w:val="clear" w:color="auto" w:fill="3D857F"/>
                        <w:tcMar>
                          <w:top w:w="75" w:type="dxa"/>
                          <w:left w:w="75" w:type="dxa"/>
                          <w:bottom w:w="75" w:type="dxa"/>
                          <w:right w:w="75" w:type="dxa"/>
                        </w:tcMar>
                        <w:vAlign w:val="center"/>
                        <w:hideMark/>
                      </w:tcPr>
                      <w:p w14:paraId="3DDB82A0" w14:textId="77777777" w:rsidR="00335B83" w:rsidRDefault="00335B83">
                        <w:pPr>
                          <w:pStyle w:val="Heading4"/>
                          <w:jc w:val="center"/>
                          <w:rPr>
                            <w:rFonts w:eastAsia="Times New Roman"/>
                          </w:rPr>
                        </w:pPr>
                        <w:hyperlink r:id="rId8" w:tgtFrame="_blank" w:history="1">
                          <w:r>
                            <w:rPr>
                              <w:rStyle w:val="Hyperlink"/>
                              <w:rFonts w:eastAsia="Times New Roman"/>
                              <w:color w:val="FFFFFF"/>
                            </w:rPr>
                            <w:t>Email the RSG</w:t>
                          </w:r>
                        </w:hyperlink>
                        <w:r>
                          <w:rPr>
                            <w:rFonts w:eastAsia="Times New Roman"/>
                          </w:rPr>
                          <w:t xml:space="preserve"> </w:t>
                        </w:r>
                      </w:p>
                    </w:tc>
                  </w:tr>
                </w:tbl>
                <w:p w14:paraId="0C5FF81B" w14:textId="77777777" w:rsidR="00335B83" w:rsidRDefault="00335B83">
                  <w:pPr>
                    <w:rPr>
                      <w:rFonts w:ascii="Times New Roman" w:eastAsia="Times New Roman" w:hAnsi="Times New Roman" w:cs="Times New Roman"/>
                      <w:sz w:val="20"/>
                      <w:szCs w:val="20"/>
                    </w:rPr>
                  </w:pPr>
                </w:p>
              </w:tc>
            </w:tr>
            <w:tr w:rsidR="00335B83" w14:paraId="7E4D5DDC" w14:textId="77777777">
              <w:trPr>
                <w:tblCellSpacing w:w="0" w:type="dxa"/>
                <w:jc w:val="center"/>
              </w:trPr>
              <w:tc>
                <w:tcPr>
                  <w:tcW w:w="9000"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335B83" w14:paraId="7302C9C8" w14:textId="77777777">
                    <w:trPr>
                      <w:trHeight w:val="150"/>
                      <w:tblCellSpacing w:w="15" w:type="dxa"/>
                      <w:jc w:val="center"/>
                    </w:trPr>
                    <w:tc>
                      <w:tcPr>
                        <w:tcW w:w="150" w:type="dxa"/>
                        <w:vAlign w:val="center"/>
                        <w:hideMark/>
                      </w:tcPr>
                      <w:p w14:paraId="063AFA39" w14:textId="77777777" w:rsidR="00335B83" w:rsidRDefault="00335B83"/>
                    </w:tc>
                    <w:tc>
                      <w:tcPr>
                        <w:tcW w:w="8700" w:type="dxa"/>
                        <w:vAlign w:val="center"/>
                        <w:hideMark/>
                      </w:tcPr>
                      <w:p w14:paraId="1F9DFDAE" w14:textId="77777777" w:rsidR="00335B83" w:rsidRDefault="00335B83">
                        <w:pPr>
                          <w:rPr>
                            <w:rFonts w:ascii="Times New Roman" w:eastAsia="Times New Roman" w:hAnsi="Times New Roman" w:cs="Times New Roman"/>
                            <w:sz w:val="20"/>
                            <w:szCs w:val="20"/>
                          </w:rPr>
                        </w:pPr>
                      </w:p>
                    </w:tc>
                    <w:tc>
                      <w:tcPr>
                        <w:tcW w:w="150" w:type="dxa"/>
                        <w:vAlign w:val="center"/>
                        <w:hideMark/>
                      </w:tcPr>
                      <w:p w14:paraId="0B19ACB1" w14:textId="77777777" w:rsidR="00335B83" w:rsidRDefault="00335B83">
                        <w:pPr>
                          <w:rPr>
                            <w:rFonts w:ascii="Times New Roman" w:eastAsia="Times New Roman" w:hAnsi="Times New Roman" w:cs="Times New Roman"/>
                            <w:sz w:val="20"/>
                            <w:szCs w:val="20"/>
                          </w:rPr>
                        </w:pPr>
                      </w:p>
                    </w:tc>
                  </w:tr>
                  <w:tr w:rsidR="00335B83" w14:paraId="160B3A18" w14:textId="77777777">
                    <w:trPr>
                      <w:tblCellSpacing w:w="15" w:type="dxa"/>
                      <w:jc w:val="center"/>
                    </w:trPr>
                    <w:tc>
                      <w:tcPr>
                        <w:tcW w:w="150" w:type="dxa"/>
                        <w:vAlign w:val="center"/>
                        <w:hideMark/>
                      </w:tcPr>
                      <w:p w14:paraId="4D03E26F" w14:textId="77777777" w:rsidR="00335B83" w:rsidRDefault="00335B83">
                        <w:pPr>
                          <w:rPr>
                            <w:rFonts w:ascii="Times New Roman" w:eastAsia="Times New Roman" w:hAnsi="Times New Roman" w:cs="Times New Roman"/>
                            <w:sz w:val="20"/>
                            <w:szCs w:val="20"/>
                          </w:rPr>
                        </w:pPr>
                      </w:p>
                    </w:tc>
                    <w:tc>
                      <w:tcPr>
                        <w:tcW w:w="8700" w:type="dxa"/>
                        <w:vAlign w:val="center"/>
                        <w:hideMark/>
                      </w:tcPr>
                      <w:p w14:paraId="2912A201" w14:textId="77777777" w:rsidR="00335B83" w:rsidRDefault="00335B83" w:rsidP="00335B8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update from the Review Steering Group (RSG) contains information on its work to try to improve community pharmacy contractor support and representation.</w:t>
                        </w:r>
                        <w:r>
                          <w:rPr>
                            <w:rFonts w:ascii="Tahoma" w:eastAsia="Times New Roman" w:hAnsi="Tahoma" w:cs="Tahoma"/>
                            <w:color w:val="303030"/>
                            <w:sz w:val="21"/>
                            <w:szCs w:val="21"/>
                          </w:rPr>
                          <w:br/>
                          <w:t xml:space="preserve">  </w:t>
                        </w:r>
                      </w:p>
                      <w:p w14:paraId="4ADDC67F" w14:textId="77777777" w:rsidR="00335B83" w:rsidRDefault="00335B83" w:rsidP="00335B8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B4F1A80">
                            <v:rect id="_x0000_i1027" style="width:468pt;height:1.5pt" o:hrstd="t" o:hr="t" fillcolor="#a0a0a0" stroked="f"/>
                          </w:pict>
                        </w:r>
                      </w:p>
                      <w:p w14:paraId="3914D093" w14:textId="77777777" w:rsidR="00335B83" w:rsidRDefault="00335B83" w:rsidP="00335B83">
                        <w:pPr>
                          <w:pStyle w:val="Heading3"/>
                          <w:rPr>
                            <w:rFonts w:eastAsia="Times New Roman"/>
                          </w:rPr>
                        </w:pPr>
                        <w:r>
                          <w:rPr>
                            <w:rFonts w:eastAsia="Times New Roman"/>
                          </w:rPr>
                          <w:t>RSG Update Emails: Welcome  </w:t>
                        </w:r>
                      </w:p>
                      <w:p w14:paraId="6E927A74" w14:textId="77777777" w:rsidR="00335B83" w:rsidRDefault="00335B83" w:rsidP="00335B83">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Welcome to this first email from the Pharmacy Representation Review Steering Group (RSG). As many of you will know, the RSG is taking forward work to improve community pharmacy contractor representation and support. </w:t>
                        </w:r>
                      </w:p>
                      <w:p w14:paraId="0470B94B" w14:textId="77777777" w:rsidR="00335B83" w:rsidRDefault="00335B83" w:rsidP="00335B83">
                        <w:pPr>
                          <w:pStyle w:val="NormalWeb"/>
                          <w:spacing w:line="264" w:lineRule="auto"/>
                          <w:rPr>
                            <w:rFonts w:ascii="Tahoma" w:hAnsi="Tahoma" w:cs="Tahoma"/>
                            <w:color w:val="303030"/>
                            <w:sz w:val="21"/>
                            <w:szCs w:val="21"/>
                          </w:rPr>
                        </w:pPr>
                        <w:r>
                          <w:rPr>
                            <w:rFonts w:ascii="Tahoma" w:hAnsi="Tahoma" w:cs="Tahoma"/>
                            <w:color w:val="303030"/>
                            <w:sz w:val="21"/>
                            <w:szCs w:val="21"/>
                          </w:rPr>
                          <w:t>Following feedback from contractors and LPCs at our engagement events this week we are launching these emails to keep you updated on our work. We will use them to flag updates on our website, to highlight new resources, and of course, to share opportunities for you to engage with the RSG and our work. We hope you will find them useful.  </w:t>
                        </w:r>
                      </w:p>
                      <w:p w14:paraId="73811D2D" w14:textId="77777777" w:rsidR="00335B83" w:rsidRDefault="00335B83" w:rsidP="00335B83">
                        <w:pPr>
                          <w:pStyle w:val="NormalWeb"/>
                          <w:spacing w:line="264" w:lineRule="auto"/>
                          <w:rPr>
                            <w:rFonts w:ascii="Tahoma" w:hAnsi="Tahoma" w:cs="Tahoma"/>
                            <w:color w:val="303030"/>
                            <w:sz w:val="21"/>
                            <w:szCs w:val="21"/>
                          </w:rPr>
                        </w:pPr>
                        <w:r>
                          <w:rPr>
                            <w:rFonts w:ascii="Tahoma" w:hAnsi="Tahoma" w:cs="Tahoma"/>
                            <w:color w:val="303030"/>
                            <w:sz w:val="21"/>
                            <w:szCs w:val="21"/>
                          </w:rPr>
                          <w:t xml:space="preserve">You are receiving this email because you are subscribed to newsletters sent by PSNC, who represent the community pharmacy sector. If you would prefer not to receive these updates on the RSG's work, you can </w:t>
                        </w:r>
                        <w:hyperlink r:id="rId9" w:history="1">
                          <w:r>
                            <w:rPr>
                              <w:rStyle w:val="Hyperlink"/>
                              <w:b/>
                              <w:bCs/>
                              <w:color w:val="3D857F"/>
                              <w:sz w:val="21"/>
                              <w:szCs w:val="21"/>
                            </w:rPr>
                            <w:t>opt out here</w:t>
                          </w:r>
                        </w:hyperlink>
                        <w:r>
                          <w:rPr>
                            <w:rFonts w:ascii="Tahoma" w:hAnsi="Tahoma" w:cs="Tahoma"/>
                            <w:color w:val="303030"/>
                            <w:sz w:val="21"/>
                            <w:szCs w:val="21"/>
                          </w:rPr>
                          <w:t>. You will also be able to opt out at any time in the future by using the relevant link at the bottom of every email in the series. </w:t>
                        </w:r>
                      </w:p>
                      <w:p w14:paraId="3B494A9F" w14:textId="77777777" w:rsidR="00335B83" w:rsidRDefault="00335B83" w:rsidP="00335B83">
                        <w:pPr>
                          <w:pStyle w:val="NormalWeb"/>
                          <w:spacing w:line="264" w:lineRule="auto"/>
                          <w:rPr>
                            <w:rFonts w:ascii="Tahoma" w:hAnsi="Tahoma" w:cs="Tahoma"/>
                            <w:color w:val="303030"/>
                            <w:sz w:val="21"/>
                            <w:szCs w:val="21"/>
                          </w:rPr>
                        </w:pPr>
                        <w:hyperlink r:id="rId10" w:tgtFrame="_blank" w:history="1">
                          <w:r>
                            <w:rPr>
                              <w:rStyle w:val="Hyperlink"/>
                              <w:b/>
                              <w:bCs/>
                              <w:color w:val="3D857F"/>
                              <w:sz w:val="21"/>
                              <w:szCs w:val="21"/>
                            </w:rPr>
                            <w:t>Visit the RSG’s website</w:t>
                          </w:r>
                        </w:hyperlink>
                      </w:p>
                      <w:p w14:paraId="05C09899" w14:textId="77777777" w:rsidR="00335B83" w:rsidRDefault="00335B83" w:rsidP="00335B83">
                        <w:pPr>
                          <w:pStyle w:val="Heading3"/>
                          <w:rPr>
                            <w:rFonts w:eastAsia="Times New Roman"/>
                          </w:rPr>
                        </w:pPr>
                        <w:r>
                          <w:rPr>
                            <w:rFonts w:eastAsia="Times New Roman"/>
                          </w:rPr>
                          <w:t>RSG 'At a Glance Guide' and FAQs </w:t>
                        </w:r>
                      </w:p>
                      <w:p w14:paraId="48AAC919" w14:textId="5F39765C" w:rsidR="00335B83" w:rsidRDefault="00335B83" w:rsidP="00335B8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RSG has today published an ‘At A Glance Guide’ to its work. The guide has been written for contractors and it should provide a useful recap on the RSG and its work.  </w:t>
                        </w:r>
                      </w:p>
                      <w:p w14:paraId="5AF1A1AB" w14:textId="77777777" w:rsidR="00335B83" w:rsidRDefault="00335B83" w:rsidP="00335B83">
                        <w:pPr>
                          <w:pStyle w:val="NormalWeb"/>
                          <w:spacing w:line="264" w:lineRule="auto"/>
                          <w:rPr>
                            <w:rFonts w:ascii="Tahoma" w:hAnsi="Tahoma" w:cs="Tahoma"/>
                            <w:color w:val="303030"/>
                            <w:sz w:val="21"/>
                            <w:szCs w:val="21"/>
                          </w:rPr>
                        </w:pPr>
                        <w:r>
                          <w:rPr>
                            <w:rFonts w:ascii="Tahoma" w:hAnsi="Tahoma" w:cs="Tahoma"/>
                            <w:color w:val="303030"/>
                            <w:sz w:val="21"/>
                            <w:szCs w:val="21"/>
                          </w:rPr>
                          <w:t>The guide reflects on the reasons why the RSG was set up, following the PSNC-initiated independent review of the contractor representation and support offered by PSNC and LPCs. </w:t>
                        </w:r>
                      </w:p>
                      <w:p w14:paraId="02D3F1F2" w14:textId="77777777" w:rsidR="00335B83" w:rsidRDefault="00335B83" w:rsidP="00335B83">
                        <w:pPr>
                          <w:pStyle w:val="NormalWeb"/>
                          <w:spacing w:line="264" w:lineRule="auto"/>
                          <w:rPr>
                            <w:rFonts w:ascii="Tahoma" w:hAnsi="Tahoma" w:cs="Tahoma"/>
                            <w:color w:val="303030"/>
                            <w:sz w:val="21"/>
                            <w:szCs w:val="21"/>
                          </w:rPr>
                        </w:pPr>
                        <w:r>
                          <w:rPr>
                            <w:rFonts w:ascii="Tahoma" w:hAnsi="Tahoma" w:cs="Tahoma"/>
                            <w:color w:val="303030"/>
                            <w:sz w:val="21"/>
                            <w:szCs w:val="21"/>
                          </w:rPr>
                          <w:t>It explains the work that the RSG has done to date, as well as setting out a draft timeline for future activities. </w:t>
                        </w:r>
                      </w:p>
                      <w:p w14:paraId="17F575B5" w14:textId="77777777" w:rsidR="00335B83" w:rsidRDefault="00335B83" w:rsidP="00335B83">
                        <w:pPr>
                          <w:pStyle w:val="NormalWeb"/>
                          <w:spacing w:line="264" w:lineRule="auto"/>
                          <w:rPr>
                            <w:rFonts w:ascii="Tahoma" w:hAnsi="Tahoma" w:cs="Tahoma"/>
                            <w:color w:val="303030"/>
                            <w:sz w:val="21"/>
                            <w:szCs w:val="21"/>
                          </w:rPr>
                        </w:pPr>
                        <w:r>
                          <w:rPr>
                            <w:rFonts w:ascii="Tahoma" w:hAnsi="Tahoma" w:cs="Tahoma"/>
                            <w:color w:val="303030"/>
                            <w:sz w:val="21"/>
                            <w:szCs w:val="21"/>
                          </w:rPr>
                          <w:lastRenderedPageBreak/>
                          <w:t>The guidance is accompanied by some Frequently Asked Questions (FAQs) following the RSG’s Contractor Forum Engagement event earlier this week on Tuesday 25th May. </w:t>
                        </w:r>
                      </w:p>
                      <w:p w14:paraId="3EB15B5A" w14:textId="77777777" w:rsidR="00335B83" w:rsidRDefault="00335B83" w:rsidP="00335B83">
                        <w:pPr>
                          <w:pStyle w:val="NormalWeb"/>
                          <w:spacing w:line="264" w:lineRule="auto"/>
                          <w:rPr>
                            <w:rFonts w:ascii="Tahoma" w:hAnsi="Tahoma" w:cs="Tahoma"/>
                            <w:color w:val="303030"/>
                            <w:sz w:val="21"/>
                            <w:szCs w:val="21"/>
                          </w:rPr>
                        </w:pPr>
                        <w:hyperlink r:id="rId11" w:tgtFrame="_blank" w:history="1">
                          <w:r>
                            <w:rPr>
                              <w:rStyle w:val="Hyperlink"/>
                              <w:b/>
                              <w:bCs/>
                              <w:color w:val="3D857F"/>
                              <w:sz w:val="21"/>
                              <w:szCs w:val="21"/>
                            </w:rPr>
                            <w:t>Read the RSG "At A Glance Guide"</w:t>
                          </w:r>
                        </w:hyperlink>
                      </w:p>
                      <w:p w14:paraId="350A57D3" w14:textId="77777777" w:rsidR="00335B83" w:rsidRDefault="00335B83" w:rsidP="00335B83">
                        <w:pPr>
                          <w:pStyle w:val="NormalWeb"/>
                          <w:spacing w:line="264" w:lineRule="auto"/>
                          <w:rPr>
                            <w:rFonts w:ascii="Tahoma" w:hAnsi="Tahoma" w:cs="Tahoma"/>
                            <w:color w:val="303030"/>
                            <w:sz w:val="21"/>
                            <w:szCs w:val="21"/>
                          </w:rPr>
                        </w:pPr>
                        <w:hyperlink r:id="rId12" w:tgtFrame="_blank" w:history="1">
                          <w:r>
                            <w:rPr>
                              <w:rStyle w:val="Hyperlink"/>
                              <w:b/>
                              <w:bCs/>
                              <w:color w:val="3D857F"/>
                              <w:sz w:val="21"/>
                              <w:szCs w:val="21"/>
                            </w:rPr>
                            <w:t>Read the RSG’s latest FAQs for contractors</w:t>
                          </w:r>
                        </w:hyperlink>
                      </w:p>
                      <w:p w14:paraId="68D8021B" w14:textId="77777777" w:rsidR="00335B83" w:rsidRDefault="00335B83" w:rsidP="00335B83">
                        <w:pPr>
                          <w:pStyle w:val="Heading3"/>
                          <w:rPr>
                            <w:rFonts w:eastAsia="Times New Roman"/>
                          </w:rPr>
                        </w:pPr>
                        <w:r>
                          <w:rPr>
                            <w:rFonts w:eastAsia="Times New Roman"/>
                          </w:rPr>
                          <w:t>RSG Engagement Event </w:t>
                        </w:r>
                      </w:p>
                      <w:p w14:paraId="41D5B873" w14:textId="3A7E8F46" w:rsidR="00335B83" w:rsidRDefault="00335B83" w:rsidP="00335B8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Since March, the RSG’s programme management advisors (The Berkeley Partnership) have been working to develop a draft set of principles and a high-level roadmap for the RSG’s work to improve contractor representation and support.   </w:t>
                        </w:r>
                      </w:p>
                      <w:p w14:paraId="3F11EA2C" w14:textId="77777777" w:rsidR="00335B83" w:rsidRDefault="00335B83" w:rsidP="00335B83">
                        <w:pPr>
                          <w:pStyle w:val="NormalWeb"/>
                          <w:spacing w:line="264" w:lineRule="auto"/>
                          <w:rPr>
                            <w:rFonts w:ascii="Tahoma" w:hAnsi="Tahoma" w:cs="Tahoma"/>
                            <w:color w:val="303030"/>
                            <w:sz w:val="21"/>
                            <w:szCs w:val="21"/>
                          </w:rPr>
                        </w:pPr>
                        <w:r>
                          <w:rPr>
                            <w:rFonts w:ascii="Tahoma" w:hAnsi="Tahoma" w:cs="Tahoma"/>
                            <w:color w:val="303030"/>
                            <w:sz w:val="21"/>
                            <w:szCs w:val="21"/>
                          </w:rPr>
                          <w:t>This month we have been seeking views on the draft plans from contactors (via our Contractor Forum), LPCs and contractor trade associations. We are currently working through all their feedback, and we will present our final plans at a webinar on Monday 14th June, from 7:30-8:45pm. </w:t>
                        </w:r>
                      </w:p>
                      <w:p w14:paraId="2D515E05" w14:textId="77777777" w:rsidR="00335B83" w:rsidRDefault="00335B83" w:rsidP="00335B83">
                        <w:pPr>
                          <w:pStyle w:val="NormalWeb"/>
                          <w:spacing w:line="264" w:lineRule="auto"/>
                          <w:rPr>
                            <w:rFonts w:ascii="Tahoma" w:hAnsi="Tahoma" w:cs="Tahoma"/>
                            <w:color w:val="303030"/>
                            <w:sz w:val="21"/>
                            <w:szCs w:val="21"/>
                          </w:rPr>
                        </w:pPr>
                        <w:r>
                          <w:rPr>
                            <w:rFonts w:ascii="Tahoma" w:hAnsi="Tahoma" w:cs="Tahoma"/>
                            <w:color w:val="303030"/>
                            <w:sz w:val="21"/>
                            <w:szCs w:val="21"/>
                          </w:rPr>
                          <w:t>The RSG is keen for as many people as possible from across the sector to join the event, as this will mark the beginning of a very busy and critical period in the RSG's work.   </w:t>
                        </w:r>
                      </w:p>
                      <w:p w14:paraId="2590BCF6" w14:textId="77777777" w:rsidR="00335B83" w:rsidRDefault="00335B83" w:rsidP="00335B83">
                        <w:pPr>
                          <w:pStyle w:val="NormalWeb"/>
                          <w:spacing w:line="264" w:lineRule="auto"/>
                          <w:rPr>
                            <w:rFonts w:ascii="Tahoma" w:hAnsi="Tahoma" w:cs="Tahoma"/>
                            <w:color w:val="303030"/>
                            <w:sz w:val="21"/>
                            <w:szCs w:val="21"/>
                          </w:rPr>
                        </w:pPr>
                        <w:hyperlink r:id="rId13" w:tgtFrame="_blank" w:history="1">
                          <w:r>
                            <w:rPr>
                              <w:rStyle w:val="Hyperlink"/>
                              <w:b/>
                              <w:bCs/>
                              <w:color w:val="3D857F"/>
                              <w:sz w:val="21"/>
                              <w:szCs w:val="21"/>
                            </w:rPr>
                            <w:t>Register for the June event</w:t>
                          </w:r>
                        </w:hyperlink>
                      </w:p>
                      <w:p w14:paraId="3CADE65C" w14:textId="77777777" w:rsidR="00335B83" w:rsidRDefault="00335B83" w:rsidP="00335B83">
                        <w:pPr>
                          <w:pStyle w:val="Heading3"/>
                          <w:rPr>
                            <w:rFonts w:eastAsia="Times New Roman"/>
                          </w:rPr>
                        </w:pPr>
                        <w:r>
                          <w:rPr>
                            <w:rFonts w:eastAsia="Times New Roman"/>
                          </w:rPr>
                          <w:t>Other Updates from the RSG </w:t>
                        </w:r>
                      </w:p>
                      <w:p w14:paraId="766B2BB7" w14:textId="244B40D4" w:rsidR="00335B83" w:rsidRDefault="00335B83" w:rsidP="00335B8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RSG website includes lots of information about the RSG and its work. </w:t>
                        </w:r>
                        <w:proofErr w:type="gramStart"/>
                        <w:r>
                          <w:rPr>
                            <w:rFonts w:ascii="Tahoma" w:eastAsia="Times New Roman" w:hAnsi="Tahoma" w:cs="Tahoma"/>
                            <w:color w:val="303030"/>
                            <w:sz w:val="21"/>
                            <w:szCs w:val="21"/>
                          </w:rPr>
                          <w:t>In particular we</w:t>
                        </w:r>
                        <w:proofErr w:type="gramEnd"/>
                        <w:r>
                          <w:rPr>
                            <w:rFonts w:ascii="Tahoma" w:eastAsia="Times New Roman" w:hAnsi="Tahoma" w:cs="Tahoma"/>
                            <w:color w:val="303030"/>
                            <w:sz w:val="21"/>
                            <w:szCs w:val="21"/>
                          </w:rPr>
                          <w:t xml:space="preserve"> would like to highlight two recent announcements from the RSG:  </w:t>
                        </w:r>
                      </w:p>
                      <w:p w14:paraId="0878F296" w14:textId="37F7B96C" w:rsidR="00335B83" w:rsidRDefault="00335B83" w:rsidP="00335B83">
                        <w:pPr>
                          <w:pStyle w:val="NormalWeb"/>
                          <w:spacing w:line="264" w:lineRule="auto"/>
                          <w:rPr>
                            <w:rFonts w:ascii="Tahoma" w:hAnsi="Tahoma" w:cs="Tahoma"/>
                            <w:color w:val="303030"/>
                            <w:sz w:val="21"/>
                            <w:szCs w:val="21"/>
                          </w:rPr>
                        </w:pPr>
                        <w:r>
                          <w:rPr>
                            <w:rFonts w:ascii="Tahoma" w:hAnsi="Tahoma" w:cs="Tahoma"/>
                            <w:color w:val="303030"/>
                            <w:sz w:val="21"/>
                            <w:szCs w:val="21"/>
                          </w:rPr>
                          <w:t xml:space="preserve">Programme Manager sought to drive RSG </w:t>
                        </w:r>
                        <w:proofErr w:type="gramStart"/>
                        <w:r>
                          <w:rPr>
                            <w:rFonts w:ascii="Tahoma" w:hAnsi="Tahoma" w:cs="Tahoma"/>
                            <w:color w:val="303030"/>
                            <w:sz w:val="21"/>
                            <w:szCs w:val="21"/>
                          </w:rPr>
                          <w:t>work</w:t>
                        </w:r>
                        <w:proofErr w:type="gramEnd"/>
                      </w:p>
                      <w:p w14:paraId="22FF1593" w14:textId="77777777" w:rsidR="00335B83" w:rsidRDefault="00335B83" w:rsidP="00335B83">
                        <w:pPr>
                          <w:pStyle w:val="NormalWeb"/>
                          <w:spacing w:line="264" w:lineRule="auto"/>
                          <w:rPr>
                            <w:rFonts w:ascii="Tahoma" w:hAnsi="Tahoma" w:cs="Tahoma"/>
                            <w:color w:val="303030"/>
                            <w:sz w:val="21"/>
                            <w:szCs w:val="21"/>
                          </w:rPr>
                        </w:pPr>
                        <w:hyperlink r:id="rId14" w:tgtFrame="_blank" w:history="1">
                          <w:r>
                            <w:rPr>
                              <w:rStyle w:val="Hyperlink"/>
                              <w:b/>
                              <w:bCs/>
                              <w:color w:val="3D857F"/>
                              <w:sz w:val="21"/>
                              <w:szCs w:val="21"/>
                            </w:rPr>
                            <w:t>Programme Manager sought to drive RSG work</w:t>
                          </w:r>
                        </w:hyperlink>
                        <w:r>
                          <w:rPr>
                            <w:rFonts w:ascii="Tahoma" w:hAnsi="Tahoma" w:cs="Tahoma"/>
                            <w:color w:val="303030"/>
                            <w:sz w:val="21"/>
                            <w:szCs w:val="21"/>
                          </w:rPr>
                          <w:br/>
                        </w:r>
                        <w:r>
                          <w:rPr>
                            <w:rFonts w:ascii="Tahoma" w:hAnsi="Tahoma" w:cs="Tahoma"/>
                            <w:color w:val="303030"/>
                            <w:sz w:val="21"/>
                            <w:szCs w:val="21"/>
                          </w:rPr>
                          <w:br/>
                        </w:r>
                        <w:hyperlink r:id="rId15" w:tgtFrame="_blank" w:history="1">
                          <w:r>
                            <w:rPr>
                              <w:rStyle w:val="Hyperlink"/>
                              <w:b/>
                              <w:bCs/>
                              <w:color w:val="3D857F"/>
                              <w:sz w:val="21"/>
                              <w:szCs w:val="21"/>
                            </w:rPr>
                            <w:t>RSG statement on PSNC and LPC elections</w:t>
                          </w:r>
                        </w:hyperlink>
                      </w:p>
                    </w:tc>
                    <w:tc>
                      <w:tcPr>
                        <w:tcW w:w="150" w:type="dxa"/>
                        <w:vAlign w:val="center"/>
                        <w:hideMark/>
                      </w:tcPr>
                      <w:p w14:paraId="2EEB5AE8" w14:textId="77777777" w:rsidR="00335B83" w:rsidRDefault="00335B83">
                        <w:pPr>
                          <w:rPr>
                            <w:rFonts w:ascii="Tahoma" w:hAnsi="Tahoma" w:cs="Tahoma"/>
                            <w:color w:val="303030"/>
                            <w:sz w:val="21"/>
                            <w:szCs w:val="21"/>
                          </w:rPr>
                        </w:pPr>
                      </w:p>
                    </w:tc>
                  </w:tr>
                  <w:tr w:rsidR="00335B83" w14:paraId="0B75DA86" w14:textId="77777777">
                    <w:trPr>
                      <w:trHeight w:val="150"/>
                      <w:tblCellSpacing w:w="15" w:type="dxa"/>
                      <w:jc w:val="center"/>
                    </w:trPr>
                    <w:tc>
                      <w:tcPr>
                        <w:tcW w:w="150" w:type="dxa"/>
                        <w:vAlign w:val="center"/>
                        <w:hideMark/>
                      </w:tcPr>
                      <w:p w14:paraId="47C06CF5" w14:textId="77777777" w:rsidR="00335B83" w:rsidRDefault="00335B83">
                        <w:pPr>
                          <w:rPr>
                            <w:rFonts w:ascii="Times New Roman" w:eastAsia="Times New Roman" w:hAnsi="Times New Roman" w:cs="Times New Roman"/>
                            <w:sz w:val="20"/>
                            <w:szCs w:val="20"/>
                          </w:rPr>
                        </w:pPr>
                      </w:p>
                    </w:tc>
                    <w:tc>
                      <w:tcPr>
                        <w:tcW w:w="8700" w:type="dxa"/>
                        <w:vAlign w:val="center"/>
                        <w:hideMark/>
                      </w:tcPr>
                      <w:p w14:paraId="3C20BC5C" w14:textId="77777777" w:rsidR="00335B83" w:rsidRDefault="00335B83">
                        <w:pPr>
                          <w:rPr>
                            <w:rFonts w:ascii="Times New Roman" w:eastAsia="Times New Roman" w:hAnsi="Times New Roman" w:cs="Times New Roman"/>
                            <w:sz w:val="20"/>
                            <w:szCs w:val="20"/>
                          </w:rPr>
                        </w:pPr>
                      </w:p>
                    </w:tc>
                    <w:tc>
                      <w:tcPr>
                        <w:tcW w:w="150" w:type="dxa"/>
                        <w:vAlign w:val="center"/>
                        <w:hideMark/>
                      </w:tcPr>
                      <w:p w14:paraId="4EE6E897" w14:textId="77777777" w:rsidR="00335B83" w:rsidRDefault="00335B83">
                        <w:pPr>
                          <w:rPr>
                            <w:rFonts w:ascii="Times New Roman" w:eastAsia="Times New Roman" w:hAnsi="Times New Roman" w:cs="Times New Roman"/>
                            <w:sz w:val="20"/>
                            <w:szCs w:val="20"/>
                          </w:rPr>
                        </w:pPr>
                      </w:p>
                    </w:tc>
                  </w:tr>
                </w:tbl>
                <w:p w14:paraId="434D0F36" w14:textId="77777777" w:rsidR="00335B83" w:rsidRDefault="00335B83">
                  <w:pPr>
                    <w:jc w:val="center"/>
                    <w:rPr>
                      <w:rFonts w:ascii="Times New Roman" w:eastAsia="Times New Roman" w:hAnsi="Times New Roman" w:cs="Times New Roman"/>
                      <w:sz w:val="20"/>
                      <w:szCs w:val="20"/>
                    </w:rPr>
                  </w:pPr>
                </w:p>
              </w:tc>
            </w:tr>
            <w:tr w:rsidR="00335B83" w14:paraId="5F2BEF03" w14:textId="77777777">
              <w:trPr>
                <w:tblCellSpacing w:w="0" w:type="dxa"/>
                <w:jc w:val="center"/>
              </w:trPr>
              <w:tc>
                <w:tcPr>
                  <w:tcW w:w="0" w:type="auto"/>
                  <w:hideMark/>
                </w:tcPr>
                <w:tbl>
                  <w:tblPr>
                    <w:tblW w:w="3000" w:type="dxa"/>
                    <w:jc w:val="center"/>
                    <w:tblCellSpacing w:w="0" w:type="dxa"/>
                    <w:shd w:val="clear" w:color="auto" w:fill="3D857F"/>
                    <w:tblCellMar>
                      <w:left w:w="0" w:type="dxa"/>
                      <w:right w:w="0" w:type="dxa"/>
                    </w:tblCellMar>
                    <w:tblLook w:val="04A0" w:firstRow="1" w:lastRow="0" w:firstColumn="1" w:lastColumn="0" w:noHBand="0" w:noVBand="1"/>
                  </w:tblPr>
                  <w:tblGrid>
                    <w:gridCol w:w="9000"/>
                  </w:tblGrid>
                  <w:tr w:rsidR="00335B83" w14:paraId="26684662" w14:textId="77777777">
                    <w:trPr>
                      <w:tblCellSpacing w:w="0" w:type="dxa"/>
                      <w:jc w:val="center"/>
                    </w:trPr>
                    <w:tc>
                      <w:tcPr>
                        <w:tcW w:w="0" w:type="auto"/>
                        <w:shd w:val="clear" w:color="auto" w:fill="3D857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35B83" w14:paraId="7F7C42E8" w14:textId="77777777">
                          <w:trPr>
                            <w:tblCellSpacing w:w="0" w:type="dxa"/>
                            <w:jc w:val="center"/>
                          </w:trPr>
                          <w:tc>
                            <w:tcPr>
                              <w:tcW w:w="3000" w:type="dxa"/>
                              <w:tcMar>
                                <w:top w:w="30" w:type="dxa"/>
                                <w:left w:w="75" w:type="dxa"/>
                                <w:bottom w:w="30" w:type="dxa"/>
                                <w:right w:w="75" w:type="dxa"/>
                              </w:tcMar>
                              <w:hideMark/>
                            </w:tcPr>
                            <w:p w14:paraId="7916B98E" w14:textId="77777777" w:rsidR="00335B83" w:rsidRDefault="00335B83">
                              <w:pPr>
                                <w:pStyle w:val="Heading4"/>
                                <w:jc w:val="center"/>
                                <w:rPr>
                                  <w:rFonts w:eastAsia="Times New Roman"/>
                                </w:rPr>
                              </w:pPr>
                              <w:r>
                                <w:rPr>
                                  <w:rFonts w:eastAsia="Times New Roman"/>
                                </w:rPr>
                                <w:lastRenderedPageBreak/>
                                <w:t>Pharmacy Representation Review Steering Group (RSG)</w:t>
                              </w:r>
                            </w:p>
                            <w:p w14:paraId="77D96781" w14:textId="77777777" w:rsidR="00335B83" w:rsidRDefault="00335B83">
                              <w:pPr>
                                <w:pStyle w:val="NormalWeb"/>
                                <w:jc w:val="center"/>
                                <w:rPr>
                                  <w:rFonts w:ascii="Tahoma" w:hAnsi="Tahoma" w:cs="Tahoma"/>
                                  <w:color w:val="FFFFFF"/>
                                  <w:sz w:val="18"/>
                                  <w:szCs w:val="18"/>
                                </w:rPr>
                              </w:pPr>
                              <w:r>
                                <w:rPr>
                                  <w:rFonts w:ascii="Tahoma" w:hAnsi="Tahoma" w:cs="Tahoma"/>
                                  <w:color w:val="FFFFFF"/>
                                  <w:sz w:val="18"/>
                                  <w:szCs w:val="18"/>
                                </w:rPr>
                                <w:t>The Pharmacy Representation Review Steering Group (RSG) is taking forward work to improve community pharmacy contractor representation and support.</w:t>
                              </w:r>
                            </w:p>
                            <w:p w14:paraId="2F08CBB9" w14:textId="4CC415CD" w:rsidR="00335B83" w:rsidRPr="00335B83" w:rsidRDefault="00335B83" w:rsidP="00335B83">
                              <w:pPr>
                                <w:jc w:val="center"/>
                                <w:rPr>
                                  <w:rFonts w:ascii="Tahoma" w:eastAsia="Times New Roman" w:hAnsi="Tahoma" w:cs="Tahoma"/>
                                  <w:color w:val="FFFFFF"/>
                                  <w:sz w:val="18"/>
                                  <w:szCs w:val="18"/>
                                </w:rPr>
                              </w:pPr>
                              <w:r>
                                <w:rPr>
                                  <w:rFonts w:ascii="Tahoma" w:eastAsia="Times New Roman" w:hAnsi="Tahoma" w:cs="Tahoma"/>
                                  <w:color w:val="FFFFFF"/>
                                  <w:sz w:val="18"/>
                                  <w:szCs w:val="18"/>
                                </w:rPr>
                                <w:pict w14:anchorId="74B867AE">
                                  <v:rect id="_x0000_i1028" style="width:468pt;height:1.5pt" o:hralign="center" o:hrstd="t" o:hr="t" fillcolor="#a0a0a0" stroked="f"/>
                                </w:pict>
                              </w:r>
                            </w:p>
                          </w:tc>
                        </w:tr>
                      </w:tbl>
                      <w:p w14:paraId="5D1FC227" w14:textId="77777777" w:rsidR="00335B83" w:rsidRDefault="00335B83">
                        <w:pPr>
                          <w:jc w:val="center"/>
                          <w:rPr>
                            <w:rFonts w:ascii="Times New Roman" w:eastAsia="Times New Roman" w:hAnsi="Times New Roman" w:cs="Times New Roman"/>
                            <w:sz w:val="20"/>
                            <w:szCs w:val="20"/>
                          </w:rPr>
                        </w:pPr>
                      </w:p>
                    </w:tc>
                  </w:tr>
                </w:tbl>
                <w:p w14:paraId="0960ECE1" w14:textId="77777777" w:rsidR="00335B83" w:rsidRDefault="00335B83">
                  <w:pPr>
                    <w:jc w:val="center"/>
                    <w:rPr>
                      <w:rFonts w:ascii="Times New Roman" w:eastAsia="Times New Roman" w:hAnsi="Times New Roman" w:cs="Times New Roman"/>
                      <w:sz w:val="20"/>
                      <w:szCs w:val="20"/>
                    </w:rPr>
                  </w:pPr>
                </w:p>
              </w:tc>
              <w:tc>
                <w:tcPr>
                  <w:tcW w:w="0" w:type="auto"/>
                  <w:vAlign w:val="center"/>
                  <w:hideMark/>
                </w:tcPr>
                <w:p w14:paraId="666C2DF5" w14:textId="77777777" w:rsidR="00335B83" w:rsidRDefault="00335B83">
                  <w:pPr>
                    <w:rPr>
                      <w:rFonts w:ascii="Times New Roman" w:eastAsia="Times New Roman" w:hAnsi="Times New Roman" w:cs="Times New Roman"/>
                      <w:sz w:val="20"/>
                      <w:szCs w:val="20"/>
                    </w:rPr>
                  </w:pPr>
                </w:p>
              </w:tc>
            </w:tr>
          </w:tbl>
          <w:p w14:paraId="337D2C38" w14:textId="77777777" w:rsidR="00335B83" w:rsidRDefault="00335B83">
            <w:pPr>
              <w:jc w:val="center"/>
              <w:rPr>
                <w:rFonts w:ascii="Times New Roman" w:eastAsia="Times New Roman" w:hAnsi="Times New Roman" w:cs="Times New Roman"/>
                <w:sz w:val="20"/>
                <w:szCs w:val="20"/>
              </w:rPr>
            </w:pPr>
          </w:p>
        </w:tc>
      </w:tr>
    </w:tbl>
    <w:p w14:paraId="41532ACF" w14:textId="5B190564" w:rsidR="00335B83" w:rsidRDefault="00335B83" w:rsidP="00335B83">
      <w:pPr>
        <w:rPr>
          <w:rFonts w:eastAsia="Times New Roman"/>
        </w:rPr>
      </w:pPr>
      <w:r>
        <w:rPr>
          <w:rFonts w:eastAsia="Times New Roman"/>
          <w:noProof/>
        </w:rPr>
        <w:lastRenderedPageBreak/>
        <w:drawing>
          <wp:inline distT="0" distB="0" distL="0" distR="0" wp14:anchorId="616E6D7A" wp14:editId="74ED9FD1">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616CFD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83"/>
    <w:rsid w:val="00335B83"/>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17EA"/>
  <w15:chartTrackingRefBased/>
  <w15:docId w15:val="{6FA02627-DF85-4AD5-9580-FCE5DE4A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B83"/>
    <w:rPr>
      <w:rFonts w:ascii="Calibri" w:hAnsi="Calibri" w:cs="Calibri"/>
      <w:lang w:eastAsia="en-GB"/>
    </w:rPr>
  </w:style>
  <w:style w:type="paragraph" w:styleId="Heading1">
    <w:name w:val="heading 1"/>
    <w:basedOn w:val="Normal"/>
    <w:link w:val="Heading1Char"/>
    <w:uiPriority w:val="9"/>
    <w:qFormat/>
    <w:rsid w:val="00335B83"/>
    <w:pPr>
      <w:spacing w:after="75" w:line="264" w:lineRule="auto"/>
      <w:outlineLvl w:val="0"/>
    </w:pPr>
    <w:rPr>
      <w:rFonts w:ascii="Tahoma" w:hAnsi="Tahoma" w:cs="Tahoma"/>
      <w:b/>
      <w:bCs/>
      <w:color w:val="037800"/>
      <w:kern w:val="36"/>
      <w:sz w:val="54"/>
      <w:szCs w:val="54"/>
    </w:rPr>
  </w:style>
  <w:style w:type="paragraph" w:styleId="Heading2">
    <w:name w:val="heading 2"/>
    <w:basedOn w:val="Normal"/>
    <w:link w:val="Heading2Char"/>
    <w:uiPriority w:val="9"/>
    <w:semiHidden/>
    <w:unhideWhenUsed/>
    <w:qFormat/>
    <w:rsid w:val="00335B83"/>
    <w:pPr>
      <w:spacing w:after="75" w:line="264" w:lineRule="auto"/>
      <w:outlineLvl w:val="1"/>
    </w:pPr>
    <w:rPr>
      <w:rFonts w:ascii="Tahoma" w:hAnsi="Tahoma" w:cs="Tahoma"/>
      <w:b/>
      <w:bCs/>
      <w:color w:val="037800"/>
      <w:sz w:val="30"/>
      <w:szCs w:val="30"/>
    </w:rPr>
  </w:style>
  <w:style w:type="paragraph" w:styleId="Heading3">
    <w:name w:val="heading 3"/>
    <w:basedOn w:val="Normal"/>
    <w:link w:val="Heading3Char"/>
    <w:uiPriority w:val="9"/>
    <w:semiHidden/>
    <w:unhideWhenUsed/>
    <w:qFormat/>
    <w:rsid w:val="00335B83"/>
    <w:pPr>
      <w:spacing w:after="75" w:line="264" w:lineRule="auto"/>
      <w:outlineLvl w:val="2"/>
    </w:pPr>
    <w:rPr>
      <w:rFonts w:ascii="Tahoma" w:hAnsi="Tahoma" w:cs="Tahoma"/>
      <w:b/>
      <w:bCs/>
      <w:color w:val="037800"/>
      <w:sz w:val="27"/>
      <w:szCs w:val="27"/>
    </w:rPr>
  </w:style>
  <w:style w:type="paragraph" w:styleId="Heading4">
    <w:name w:val="heading 4"/>
    <w:basedOn w:val="Normal"/>
    <w:link w:val="Heading4Char"/>
    <w:uiPriority w:val="9"/>
    <w:semiHidden/>
    <w:unhideWhenUsed/>
    <w:qFormat/>
    <w:rsid w:val="00335B83"/>
    <w:pPr>
      <w:spacing w:after="75" w:line="264" w:lineRule="auto"/>
      <w:outlineLvl w:val="3"/>
    </w:pPr>
    <w:rPr>
      <w:rFonts w:ascii="Tahoma" w:hAnsi="Tahoma" w:cs="Tahoma"/>
      <w:b/>
      <w:bCs/>
      <w:color w:val="FFFFF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B83"/>
    <w:rPr>
      <w:rFonts w:ascii="Tahoma" w:hAnsi="Tahoma" w:cs="Tahoma"/>
      <w:b/>
      <w:bCs/>
      <w:color w:val="037800"/>
      <w:kern w:val="36"/>
      <w:sz w:val="54"/>
      <w:szCs w:val="54"/>
      <w:lang w:eastAsia="en-GB"/>
    </w:rPr>
  </w:style>
  <w:style w:type="character" w:customStyle="1" w:styleId="Heading2Char">
    <w:name w:val="Heading 2 Char"/>
    <w:basedOn w:val="DefaultParagraphFont"/>
    <w:link w:val="Heading2"/>
    <w:uiPriority w:val="9"/>
    <w:semiHidden/>
    <w:rsid w:val="00335B83"/>
    <w:rPr>
      <w:rFonts w:ascii="Tahoma" w:hAnsi="Tahoma" w:cs="Tahoma"/>
      <w:b/>
      <w:bCs/>
      <w:color w:val="037800"/>
      <w:sz w:val="30"/>
      <w:szCs w:val="30"/>
      <w:lang w:eastAsia="en-GB"/>
    </w:rPr>
  </w:style>
  <w:style w:type="character" w:customStyle="1" w:styleId="Heading3Char">
    <w:name w:val="Heading 3 Char"/>
    <w:basedOn w:val="DefaultParagraphFont"/>
    <w:link w:val="Heading3"/>
    <w:uiPriority w:val="9"/>
    <w:semiHidden/>
    <w:rsid w:val="00335B83"/>
    <w:rPr>
      <w:rFonts w:ascii="Tahoma" w:hAnsi="Tahoma" w:cs="Tahoma"/>
      <w:b/>
      <w:bCs/>
      <w:color w:val="037800"/>
      <w:sz w:val="27"/>
      <w:szCs w:val="27"/>
      <w:lang w:eastAsia="en-GB"/>
    </w:rPr>
  </w:style>
  <w:style w:type="character" w:customStyle="1" w:styleId="Heading4Char">
    <w:name w:val="Heading 4 Char"/>
    <w:basedOn w:val="DefaultParagraphFont"/>
    <w:link w:val="Heading4"/>
    <w:uiPriority w:val="9"/>
    <w:semiHidden/>
    <w:rsid w:val="00335B83"/>
    <w:rPr>
      <w:rFonts w:ascii="Tahoma" w:hAnsi="Tahoma" w:cs="Tahoma"/>
      <w:b/>
      <w:bCs/>
      <w:color w:val="FFFFFF"/>
      <w:sz w:val="21"/>
      <w:szCs w:val="21"/>
      <w:lang w:eastAsia="en-GB"/>
    </w:rPr>
  </w:style>
  <w:style w:type="character" w:styleId="Hyperlink">
    <w:name w:val="Hyperlink"/>
    <w:basedOn w:val="DefaultParagraphFont"/>
    <w:uiPriority w:val="99"/>
    <w:semiHidden/>
    <w:unhideWhenUsed/>
    <w:rsid w:val="00335B83"/>
    <w:rPr>
      <w:color w:val="0000FF"/>
      <w:u w:val="single"/>
    </w:rPr>
  </w:style>
  <w:style w:type="paragraph" w:styleId="NormalWeb">
    <w:name w:val="Normal (Web)"/>
    <w:basedOn w:val="Normal"/>
    <w:uiPriority w:val="99"/>
    <w:semiHidden/>
    <w:unhideWhenUsed/>
    <w:rsid w:val="00335B83"/>
    <w:pPr>
      <w:spacing w:before="100" w:beforeAutospacing="1" w:after="100" w:afterAutospacing="1"/>
    </w:pPr>
  </w:style>
  <w:style w:type="character" w:styleId="Strong">
    <w:name w:val="Strong"/>
    <w:basedOn w:val="DefaultParagraphFont"/>
    <w:uiPriority w:val="22"/>
    <w:qFormat/>
    <w:rsid w:val="00335B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0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pharmacy-review.org" TargetMode="External"/><Relationship Id="rId13" Type="http://schemas.openxmlformats.org/officeDocument/2006/relationships/hyperlink" Target="https://psnc.us7.list-manage.com/track/click?u=86d41ab7fa4c7c2c5d7210782&amp;id=a713746afc&amp;e=d19e9fd41c"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snc.us7.list-manage.com/track/click?u=86d41ab7fa4c7c2c5d7210782&amp;id=38ca68db20&amp;e=d19e9fd41c" TargetMode="External"/><Relationship Id="rId12" Type="http://schemas.openxmlformats.org/officeDocument/2006/relationships/hyperlink" Target="https://psnc.us7.list-manage.com/track/click?u=86d41ab7fa4c7c2c5d7210782&amp;id=97617c9512&amp;e=d19e9fd41c" TargetMode="External"/><Relationship Id="rId17" Type="http://schemas.openxmlformats.org/officeDocument/2006/relationships/image" Target="https://psnc.us7.list-manage.com/track/open.php?u=86d41ab7fa4c7c2c5d7210782&amp;id=e58b5bdc12&amp;e=d19e9fd41c" TargetMode="External"/><Relationship Id="rId2" Type="http://schemas.openxmlformats.org/officeDocument/2006/relationships/settings" Target="settings.xml"/><Relationship Id="rId16" Type="http://schemas.openxmlformats.org/officeDocument/2006/relationships/image" Target="media/image2.gif"/><Relationship Id="rId1" Type="http://schemas.openxmlformats.org/officeDocument/2006/relationships/styles" Target="styles.xml"/><Relationship Id="rId6" Type="http://schemas.openxmlformats.org/officeDocument/2006/relationships/image" Target="https://mcusercontent.com/86d41ab7fa4c7c2c5d7210782/images/3addd327-85ca-e5d9-b0bb-5f28025fe6a0.jpg" TargetMode="External"/><Relationship Id="rId11" Type="http://schemas.openxmlformats.org/officeDocument/2006/relationships/hyperlink" Target="https://psnc.us7.list-manage.com/track/click?u=86d41ab7fa4c7c2c5d7210782&amp;id=cdd785420f&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adacc72349&amp;e=d19e9fd41c" TargetMode="External"/><Relationship Id="rId10" Type="http://schemas.openxmlformats.org/officeDocument/2006/relationships/hyperlink" Target="https://psnc.us7.list-manage.com/track/click?u=86d41ab7fa4c7c2c5d7210782&amp;id=682bc9808b&amp;e=d19e9fd41c" TargetMode="External"/><Relationship Id="rId19" Type="http://schemas.openxmlformats.org/officeDocument/2006/relationships/theme" Target="theme/theme1.xml"/><Relationship Id="rId4" Type="http://schemas.openxmlformats.org/officeDocument/2006/relationships/hyperlink" Target="https://psnc.us7.list-manage.com/track/click?u=86d41ab7fa4c7c2c5d7210782&amp;id=dac79f0a75&amp;e=d19e9fd41c" TargetMode="External"/><Relationship Id="rId9" Type="http://schemas.openxmlformats.org/officeDocument/2006/relationships/hyperlink" Target="https://psnc.us7.list-manage.com/profile?u=86d41ab7fa4c7c2c5d7210782&amp;id=b5ca69e1d1&amp;e=d19e9fd41c&amp;c=e58b5bdc12" TargetMode="External"/><Relationship Id="rId14" Type="http://schemas.openxmlformats.org/officeDocument/2006/relationships/hyperlink" Target="https://psnc.us7.list-manage.com/track/click?u=86d41ab7fa4c7c2c5d7210782&amp;id=c579e87a8b&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2021-06-01T08:43:00Z</dcterms:created>
  <dcterms:modified xsi:type="dcterms:W3CDTF">2021-06-01T08:46:00Z</dcterms:modified>
</cp:coreProperties>
</file>