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85DBB" w14:paraId="29CD3CC4" w14:textId="77777777" w:rsidTr="00685DB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85DBB" w14:paraId="4AD9097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85DBB" w14:paraId="289149F0" w14:textId="77777777">
                    <w:trPr>
                      <w:tblCellSpacing w:w="0" w:type="dxa"/>
                      <w:jc w:val="center"/>
                    </w:trPr>
                    <w:tc>
                      <w:tcPr>
                        <w:tcW w:w="3000" w:type="dxa"/>
                        <w:hideMark/>
                      </w:tcPr>
                      <w:p w14:paraId="4B020BF3" w14:textId="4AC266F7" w:rsidR="00685DBB" w:rsidRDefault="00685DBB">
                        <w:pPr>
                          <w:spacing w:line="264" w:lineRule="auto"/>
                          <w:jc w:val="center"/>
                          <w:rPr>
                            <w:rFonts w:ascii="Tahoma" w:eastAsia="Times New Roman" w:hAnsi="Tahoma" w:cs="Tahoma"/>
                            <w:color w:val="FFFFFF"/>
                            <w:sz w:val="17"/>
                            <w:szCs w:val="17"/>
                          </w:rPr>
                        </w:pPr>
                      </w:p>
                    </w:tc>
                  </w:tr>
                </w:tbl>
                <w:p w14:paraId="68CE3BCD" w14:textId="77777777" w:rsidR="00685DBB" w:rsidRDefault="00685DBB">
                  <w:pPr>
                    <w:jc w:val="center"/>
                    <w:rPr>
                      <w:rFonts w:ascii="Times New Roman" w:eastAsia="Times New Roman" w:hAnsi="Times New Roman" w:cs="Times New Roman"/>
                      <w:sz w:val="20"/>
                      <w:szCs w:val="20"/>
                    </w:rPr>
                  </w:pPr>
                </w:p>
              </w:tc>
            </w:tr>
            <w:tr w:rsidR="00685DBB" w14:paraId="339F32E4"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85DBB" w14:paraId="11DEE84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ED9BAC5" w14:textId="27103891" w:rsidR="00685DBB" w:rsidRDefault="00685DBB">
                        <w:pPr>
                          <w:jc w:val="center"/>
                          <w:rPr>
                            <w:rFonts w:eastAsia="Times New Roman"/>
                          </w:rPr>
                        </w:pPr>
                        <w:r>
                          <w:rPr>
                            <w:rFonts w:eastAsia="Times New Roman"/>
                            <w:noProof/>
                          </w:rPr>
                          <w:drawing>
                            <wp:inline distT="0" distB="0" distL="0" distR="0" wp14:anchorId="5BED40E4" wp14:editId="0CD01DB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85DBB" w14:paraId="60EBF653" w14:textId="77777777">
                    <w:trPr>
                      <w:tblCellSpacing w:w="0" w:type="dxa"/>
                    </w:trPr>
                    <w:tc>
                      <w:tcPr>
                        <w:tcW w:w="0" w:type="auto"/>
                        <w:vMerge/>
                        <w:tcBorders>
                          <w:top w:val="nil"/>
                          <w:left w:val="nil"/>
                          <w:bottom w:val="single" w:sz="2" w:space="0" w:color="FFFFFF"/>
                          <w:right w:val="nil"/>
                        </w:tcBorders>
                        <w:vAlign w:val="center"/>
                        <w:hideMark/>
                      </w:tcPr>
                      <w:p w14:paraId="2F815B3C" w14:textId="77777777" w:rsidR="00685DBB" w:rsidRDefault="00685DBB">
                        <w:pPr>
                          <w:rPr>
                            <w:rFonts w:eastAsia="Times New Roman"/>
                          </w:rPr>
                        </w:pPr>
                      </w:p>
                    </w:tc>
                    <w:tc>
                      <w:tcPr>
                        <w:tcW w:w="3450" w:type="dxa"/>
                        <w:tcBorders>
                          <w:top w:val="nil"/>
                          <w:left w:val="nil"/>
                          <w:bottom w:val="nil"/>
                          <w:right w:val="nil"/>
                        </w:tcBorders>
                        <w:vAlign w:val="center"/>
                        <w:hideMark/>
                      </w:tcPr>
                      <w:p w14:paraId="1095E12B" w14:textId="77777777" w:rsidR="00685DBB" w:rsidRDefault="00685DBB">
                        <w:pPr>
                          <w:pStyle w:val="Heading1"/>
                          <w:rPr>
                            <w:rFonts w:eastAsia="Times New Roman"/>
                          </w:rPr>
                        </w:pPr>
                        <w:r>
                          <w:rPr>
                            <w:rFonts w:eastAsia="Times New Roman"/>
                          </w:rPr>
                          <w:t>Daily Update </w:t>
                        </w:r>
                      </w:p>
                    </w:tc>
                  </w:tr>
                  <w:tr w:rsidR="00685DBB" w14:paraId="0483C4D7" w14:textId="77777777">
                    <w:trPr>
                      <w:tblCellSpacing w:w="0" w:type="dxa"/>
                    </w:trPr>
                    <w:tc>
                      <w:tcPr>
                        <w:tcW w:w="0" w:type="auto"/>
                        <w:vMerge/>
                        <w:tcBorders>
                          <w:top w:val="nil"/>
                          <w:left w:val="nil"/>
                          <w:bottom w:val="single" w:sz="2" w:space="0" w:color="FFFFFF"/>
                          <w:right w:val="nil"/>
                        </w:tcBorders>
                        <w:vAlign w:val="center"/>
                        <w:hideMark/>
                      </w:tcPr>
                      <w:p w14:paraId="5755C7D6" w14:textId="77777777" w:rsidR="00685DBB" w:rsidRDefault="00685DB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0E035FC" w14:textId="77777777" w:rsidR="00685DBB" w:rsidRDefault="00685DBB">
                        <w:pPr>
                          <w:pStyle w:val="Heading2"/>
                          <w:rPr>
                            <w:rFonts w:eastAsia="Times New Roman"/>
                            <w:color w:val="93378A"/>
                          </w:rPr>
                        </w:pPr>
                        <w:r>
                          <w:rPr>
                            <w:rFonts w:eastAsia="Times New Roman"/>
                            <w:color w:val="93378A"/>
                          </w:rPr>
                          <w:t>Thursday 10th June 2021</w:t>
                        </w:r>
                      </w:p>
                    </w:tc>
                  </w:tr>
                </w:tbl>
                <w:p w14:paraId="4E2319BC" w14:textId="77777777" w:rsidR="00685DBB" w:rsidRDefault="00685DBB">
                  <w:pPr>
                    <w:rPr>
                      <w:rFonts w:ascii="Times New Roman" w:eastAsia="Times New Roman" w:hAnsi="Times New Roman" w:cs="Times New Roman"/>
                      <w:sz w:val="20"/>
                      <w:szCs w:val="20"/>
                    </w:rPr>
                  </w:pPr>
                </w:p>
              </w:tc>
            </w:tr>
            <w:tr w:rsidR="00685DBB" w14:paraId="5017D1B2" w14:textId="77777777">
              <w:tblPrEx>
                <w:shd w:val="clear" w:color="auto" w:fill="auto"/>
              </w:tblPrEx>
              <w:trPr>
                <w:tblCellSpacing w:w="0" w:type="dxa"/>
                <w:jc w:val="center"/>
              </w:trPr>
              <w:tc>
                <w:tcPr>
                  <w:tcW w:w="9000" w:type="dxa"/>
                  <w:hideMark/>
                </w:tcPr>
                <w:p w14:paraId="7D701663" w14:textId="08218D8C" w:rsidR="00685DBB" w:rsidRDefault="00685DBB">
                  <w:pPr>
                    <w:rPr>
                      <w:rFonts w:eastAsia="Times New Roman"/>
                    </w:rPr>
                  </w:pPr>
                  <w:r>
                    <w:rPr>
                      <w:rFonts w:eastAsia="Times New Roman"/>
                      <w:noProof/>
                    </w:rPr>
                    <w:drawing>
                      <wp:inline distT="0" distB="0" distL="0" distR="0" wp14:anchorId="37DF512F" wp14:editId="4EB4C62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85DBB" w14:paraId="34BD8B4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0"/>
                    <w:gridCol w:w="8619"/>
                    <w:gridCol w:w="191"/>
                  </w:tblGrid>
                  <w:tr w:rsidR="00685DBB" w14:paraId="68E2B008" w14:textId="77777777">
                    <w:trPr>
                      <w:trHeight w:val="150"/>
                      <w:tblCellSpacing w:w="15" w:type="dxa"/>
                      <w:jc w:val="center"/>
                    </w:trPr>
                    <w:tc>
                      <w:tcPr>
                        <w:tcW w:w="150" w:type="dxa"/>
                        <w:vAlign w:val="center"/>
                        <w:hideMark/>
                      </w:tcPr>
                      <w:p w14:paraId="3CD46BB6" w14:textId="77777777" w:rsidR="00685DBB" w:rsidRDefault="00685DBB">
                        <w:pPr>
                          <w:rPr>
                            <w:rFonts w:eastAsia="Times New Roman"/>
                          </w:rPr>
                        </w:pPr>
                      </w:p>
                    </w:tc>
                    <w:tc>
                      <w:tcPr>
                        <w:tcW w:w="8700" w:type="dxa"/>
                        <w:vAlign w:val="center"/>
                        <w:hideMark/>
                      </w:tcPr>
                      <w:p w14:paraId="3C34FAFC" w14:textId="77777777" w:rsidR="00685DBB" w:rsidRDefault="00685DBB">
                        <w:pPr>
                          <w:rPr>
                            <w:rFonts w:ascii="Times New Roman" w:eastAsia="Times New Roman" w:hAnsi="Times New Roman" w:cs="Times New Roman"/>
                            <w:sz w:val="20"/>
                            <w:szCs w:val="20"/>
                          </w:rPr>
                        </w:pPr>
                      </w:p>
                    </w:tc>
                    <w:tc>
                      <w:tcPr>
                        <w:tcW w:w="150" w:type="dxa"/>
                        <w:vAlign w:val="center"/>
                        <w:hideMark/>
                      </w:tcPr>
                      <w:p w14:paraId="578D7587" w14:textId="77777777" w:rsidR="00685DBB" w:rsidRDefault="00685DBB">
                        <w:pPr>
                          <w:rPr>
                            <w:rFonts w:ascii="Times New Roman" w:eastAsia="Times New Roman" w:hAnsi="Times New Roman" w:cs="Times New Roman"/>
                            <w:sz w:val="20"/>
                            <w:szCs w:val="20"/>
                          </w:rPr>
                        </w:pPr>
                      </w:p>
                    </w:tc>
                  </w:tr>
                  <w:tr w:rsidR="00685DBB" w14:paraId="63DD8FEB" w14:textId="77777777">
                    <w:trPr>
                      <w:tblCellSpacing w:w="15" w:type="dxa"/>
                      <w:jc w:val="center"/>
                    </w:trPr>
                    <w:tc>
                      <w:tcPr>
                        <w:tcW w:w="150" w:type="dxa"/>
                        <w:vAlign w:val="center"/>
                        <w:hideMark/>
                      </w:tcPr>
                      <w:p w14:paraId="5B8803A3" w14:textId="77777777" w:rsidR="00685DBB" w:rsidRDefault="00685DBB">
                        <w:pPr>
                          <w:rPr>
                            <w:rFonts w:ascii="Times New Roman" w:eastAsia="Times New Roman" w:hAnsi="Times New Roman" w:cs="Times New Roman"/>
                            <w:sz w:val="20"/>
                            <w:szCs w:val="20"/>
                          </w:rPr>
                        </w:pPr>
                      </w:p>
                    </w:tc>
                    <w:tc>
                      <w:tcPr>
                        <w:tcW w:w="8700" w:type="dxa"/>
                        <w:vAlign w:val="center"/>
                        <w:hideMark/>
                      </w:tcPr>
                      <w:p w14:paraId="0C00712A" w14:textId="77777777" w:rsidR="00685DBB" w:rsidRDefault="00685DBB">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08020FC9" w14:textId="77777777" w:rsidR="00685DBB" w:rsidRDefault="00685D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D3A4734">
                            <v:rect id="_x0000_i1032" style="width:468pt;height:1.5pt" o:hralign="center" o:hrstd="t" o:hr="t" fillcolor="#a0a0a0" stroked="f"/>
                          </w:pict>
                        </w:r>
                      </w:p>
                      <w:p w14:paraId="522435FC" w14:textId="77777777" w:rsidR="00685DBB" w:rsidRDefault="00685DBB">
                        <w:pPr>
                          <w:pStyle w:val="Heading2"/>
                          <w:rPr>
                            <w:rFonts w:eastAsia="Times New Roman"/>
                          </w:rPr>
                        </w:pPr>
                        <w:r>
                          <w:rPr>
                            <w:rFonts w:eastAsia="Times New Roman"/>
                          </w:rPr>
                          <w:t>In today's update: CEO's blog; PQS Part 2 deadline; opportunity to join the PPE portal engagement panel.</w:t>
                        </w:r>
                      </w:p>
                      <w:p w14:paraId="5237E594" w14:textId="77777777" w:rsidR="00685DBB" w:rsidRDefault="00685D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FCA422D">
                            <v:rect id="_x0000_i1033" style="width:468pt;height:1.5pt" o:hralign="center" o:hrstd="t" o:hr="t" fillcolor="#a0a0a0" stroked="f"/>
                          </w:pict>
                        </w:r>
                      </w:p>
                      <w:p w14:paraId="456F4139" w14:textId="77777777" w:rsidR="00685DBB" w:rsidRDefault="00685DBB">
                        <w:pPr>
                          <w:pStyle w:val="Heading3"/>
                          <w:rPr>
                            <w:rFonts w:eastAsia="Times New Roman"/>
                          </w:rPr>
                        </w:pPr>
                        <w:r>
                          <w:rPr>
                            <w:rFonts w:eastAsia="Times New Roman"/>
                          </w:rPr>
                          <w:t>Have you read the latest update from PSNC’s CEO Simon Dukes? </w:t>
                        </w:r>
                      </w:p>
                      <w:p w14:paraId="5825F51B" w14:textId="1EF4EC2C" w:rsidR="00685DBB" w:rsidRDefault="00685DBB" w:rsidP="00685DB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latest blog from PSNC CEO Simon Dukes considers the sizeable task before the community pharmacy Review Steering Group (RSG), which is taking forward work to improve the services offered to contractors by PSNC and the LPCs. </w:t>
                        </w:r>
                      </w:p>
                      <w:p w14:paraId="4338FF00" w14:textId="77777777" w:rsidR="00685DBB" w:rsidRDefault="00685DBB" w:rsidP="00685DBB">
                        <w:pPr>
                          <w:pStyle w:val="NormalWeb"/>
                          <w:spacing w:line="264" w:lineRule="auto"/>
                          <w:rPr>
                            <w:rFonts w:ascii="Tahoma" w:hAnsi="Tahoma" w:cs="Tahoma"/>
                            <w:color w:val="303030"/>
                            <w:sz w:val="21"/>
                            <w:szCs w:val="21"/>
                          </w:rPr>
                        </w:pPr>
                        <w:r>
                          <w:rPr>
                            <w:rFonts w:ascii="Tahoma" w:hAnsi="Tahoma" w:cs="Tahoma"/>
                            <w:color w:val="303030"/>
                            <w:sz w:val="21"/>
                            <w:szCs w:val="21"/>
                          </w:rPr>
                          <w:t>Simon calls on everyone in the sector to engage in this critical transformation programme by </w:t>
                        </w:r>
                        <w:hyperlink r:id="rId8" w:tgtFrame="_blank" w:history="1">
                          <w:r>
                            <w:rPr>
                              <w:rStyle w:val="Hyperlink"/>
                              <w:rFonts w:ascii="Tahoma" w:hAnsi="Tahoma" w:cs="Tahoma"/>
                              <w:b/>
                              <w:bCs/>
                              <w:color w:val="4E3487"/>
                              <w:sz w:val="21"/>
                              <w:szCs w:val="21"/>
                            </w:rPr>
                            <w:t>attending the RSG’s webinar</w:t>
                          </w:r>
                        </w:hyperlink>
                        <w:r>
                          <w:rPr>
                            <w:rFonts w:ascii="Tahoma" w:hAnsi="Tahoma" w:cs="Tahoma"/>
                            <w:color w:val="303030"/>
                            <w:sz w:val="21"/>
                            <w:szCs w:val="21"/>
                          </w:rPr>
                          <w:t> on Monday evening, and reading the Group’s </w:t>
                        </w:r>
                        <w:hyperlink r:id="rId9" w:tgtFrame="_blank" w:history="1">
                          <w:r>
                            <w:rPr>
                              <w:rStyle w:val="Hyperlink"/>
                              <w:rFonts w:ascii="Tahoma" w:hAnsi="Tahoma" w:cs="Tahoma"/>
                              <w:b/>
                              <w:bCs/>
                              <w:color w:val="4E3487"/>
                              <w:sz w:val="21"/>
                              <w:szCs w:val="21"/>
                            </w:rPr>
                            <w:t>At A Glance Guide</w:t>
                          </w:r>
                        </w:hyperlink>
                        <w:r>
                          <w:rPr>
                            <w:rFonts w:ascii="Tahoma" w:hAnsi="Tahoma" w:cs="Tahoma"/>
                            <w:color w:val="303030"/>
                            <w:sz w:val="21"/>
                            <w:szCs w:val="21"/>
                          </w:rPr>
                          <w:t>.</w:t>
                        </w:r>
                      </w:p>
                      <w:p w14:paraId="7C9B75F1" w14:textId="77777777" w:rsidR="00685DBB" w:rsidRDefault="00685DBB" w:rsidP="00685DBB">
                        <w:pPr>
                          <w:pStyle w:val="NormalWeb"/>
                          <w:spacing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the latest PSNC CEO blog</w:t>
                          </w:r>
                        </w:hyperlink>
                        <w:r>
                          <w:rPr>
                            <w:rFonts w:ascii="Tahoma" w:hAnsi="Tahoma" w:cs="Tahoma"/>
                            <w:color w:val="303030"/>
                            <w:sz w:val="21"/>
                            <w:szCs w:val="21"/>
                          </w:rPr>
                          <w:t> </w:t>
                        </w:r>
                      </w:p>
                      <w:p w14:paraId="7308A1AC" w14:textId="77777777" w:rsidR="00685DBB" w:rsidRDefault="00685DBB" w:rsidP="00685DBB">
                        <w:pPr>
                          <w:pStyle w:val="NormalWeb"/>
                          <w:spacing w:line="264" w:lineRule="auto"/>
                          <w:rPr>
                            <w:rFonts w:ascii="Tahoma" w:hAnsi="Tahoma" w:cs="Tahoma"/>
                            <w:color w:val="303030"/>
                            <w:sz w:val="21"/>
                            <w:szCs w:val="21"/>
                          </w:rPr>
                        </w:pPr>
                        <w:r>
                          <w:rPr>
                            <w:rFonts w:ascii="Tahoma" w:hAnsi="Tahoma" w:cs="Tahoma"/>
                            <w:color w:val="303030"/>
                            <w:sz w:val="21"/>
                            <w:szCs w:val="21"/>
                          </w:rPr>
                          <w:t>Further information about the RSG’s work can be found on the </w:t>
                        </w:r>
                        <w:hyperlink r:id="rId11" w:tgtFrame="_blank" w:history="1">
                          <w:r>
                            <w:rPr>
                              <w:rStyle w:val="Hyperlink"/>
                              <w:rFonts w:ascii="Tahoma" w:hAnsi="Tahoma" w:cs="Tahoma"/>
                              <w:b/>
                              <w:bCs/>
                              <w:color w:val="4E3487"/>
                              <w:sz w:val="21"/>
                              <w:szCs w:val="21"/>
                            </w:rPr>
                            <w:t>RSG website</w:t>
                          </w:r>
                        </w:hyperlink>
                        <w:r>
                          <w:rPr>
                            <w:rFonts w:ascii="Tahoma" w:hAnsi="Tahoma" w:cs="Tahoma"/>
                            <w:color w:val="303030"/>
                            <w:sz w:val="21"/>
                            <w:szCs w:val="21"/>
                          </w:rPr>
                          <w:t>. </w:t>
                        </w:r>
                      </w:p>
                      <w:p w14:paraId="2D2F3EE5" w14:textId="77777777" w:rsidR="00685DBB" w:rsidRDefault="00685D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D59793C">
                            <v:rect id="_x0000_i1034" style="width:468pt;height:1.5pt" o:hralign="center" o:hrstd="t" o:hr="t" fillcolor="#a0a0a0" stroked="f"/>
                          </w:pict>
                        </w:r>
                      </w:p>
                      <w:p w14:paraId="088C90F7" w14:textId="77777777" w:rsidR="00685DBB" w:rsidRDefault="00685DBB">
                        <w:pPr>
                          <w:pStyle w:val="Heading3"/>
                          <w:rPr>
                            <w:rFonts w:eastAsia="Times New Roman"/>
                          </w:rPr>
                        </w:pPr>
                        <w:r>
                          <w:rPr>
                            <w:rFonts w:eastAsia="Times New Roman"/>
                          </w:rPr>
                          <w:t>Deadline approaching for completion of the work within PQS Part 2 2020/21</w:t>
                        </w:r>
                      </w:p>
                      <w:p w14:paraId="13A208EF" w14:textId="351510AD" w:rsidR="00685DBB" w:rsidRDefault="00685DBB" w:rsidP="00685DB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are reminded that the deadline for completing the work within the Pharmacy Quality Scheme (PQS) Part 2 2020/21 is </w:t>
                        </w:r>
                        <w:r>
                          <w:rPr>
                            <w:rStyle w:val="Strong"/>
                            <w:rFonts w:ascii="Tahoma" w:eastAsia="Times New Roman" w:hAnsi="Tahoma" w:cs="Tahoma"/>
                            <w:color w:val="303030"/>
                            <w:sz w:val="21"/>
                            <w:szCs w:val="21"/>
                          </w:rPr>
                          <w:t>30th June 2021</w:t>
                        </w:r>
                        <w:r>
                          <w:rPr>
                            <w:rFonts w:ascii="Tahoma" w:eastAsia="Times New Roman" w:hAnsi="Tahoma" w:cs="Tahoma"/>
                            <w:color w:val="303030"/>
                            <w:sz w:val="21"/>
                            <w:szCs w:val="21"/>
                          </w:rPr>
                          <w:t xml:space="preserve">. This follows a </w:t>
                        </w:r>
                        <w:hyperlink r:id="rId12" w:tgtFrame="_blank" w:history="1">
                          <w:r>
                            <w:rPr>
                              <w:rStyle w:val="Hyperlink"/>
                              <w:rFonts w:ascii="Tahoma" w:eastAsia="Times New Roman" w:hAnsi="Tahoma" w:cs="Tahoma"/>
                              <w:b/>
                              <w:bCs/>
                              <w:color w:val="4E3487"/>
                              <w:sz w:val="21"/>
                              <w:szCs w:val="21"/>
                            </w:rPr>
                            <w:t>request from PSNC</w:t>
                          </w:r>
                        </w:hyperlink>
                        <w:r>
                          <w:rPr>
                            <w:rFonts w:ascii="Tahoma" w:eastAsia="Times New Roman" w:hAnsi="Tahoma" w:cs="Tahoma"/>
                            <w:color w:val="303030"/>
                            <w:sz w:val="21"/>
                            <w:szCs w:val="21"/>
                          </w:rPr>
                          <w:t> to DHSC and NHS England and NHS Improvement (NHSE&amp;I) last year that contractors be given more flexible timings for completion of this work.</w:t>
                        </w:r>
                        <w:r>
                          <w:rPr>
                            <w:rFonts w:ascii="Tahoma" w:eastAsia="Times New Roman" w:hAnsi="Tahoma" w:cs="Tahoma"/>
                            <w:color w:val="303030"/>
                            <w:sz w:val="21"/>
                            <w:szCs w:val="21"/>
                          </w:rPr>
                          <w:br/>
                        </w:r>
                        <w:r>
                          <w:rPr>
                            <w:rFonts w:ascii="Tahoma" w:eastAsia="Times New Roman" w:hAnsi="Tahoma" w:cs="Tahoma"/>
                            <w:color w:val="303030"/>
                            <w:sz w:val="21"/>
                            <w:szCs w:val="21"/>
                          </w:rPr>
                          <w:br/>
                          <w:t>This means that contractors have until the end of the month to meet the domains they declared as having met earlier this year and collate the evidence to demonstrate that they are compliant with the 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Find out more about the PQS Part 2 deadline</w:t>
                          </w:r>
                        </w:hyperlink>
                        <w:r>
                          <w:rPr>
                            <w:rFonts w:ascii="Tahoma" w:eastAsia="Times New Roman" w:hAnsi="Tahoma" w:cs="Tahoma"/>
                            <w:color w:val="303030"/>
                            <w:sz w:val="21"/>
                            <w:szCs w:val="21"/>
                          </w:rPr>
                          <w:t xml:space="preserve"> </w:t>
                        </w:r>
                      </w:p>
                      <w:p w14:paraId="4A3D6AF3" w14:textId="77777777" w:rsidR="00685DBB" w:rsidRDefault="00685DBB">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C8CD82D">
                            <v:rect id="_x0000_i1035" style="width:468pt;height:1.5pt" o:hralign="center" o:hrstd="t" o:hr="t" fillcolor="#a0a0a0" stroked="f"/>
                          </w:pict>
                        </w:r>
                      </w:p>
                      <w:p w14:paraId="313CD9F9" w14:textId="77777777" w:rsidR="00685DBB" w:rsidRDefault="00685DBB">
                        <w:pPr>
                          <w:pStyle w:val="Heading3"/>
                          <w:rPr>
                            <w:rFonts w:eastAsia="Times New Roman"/>
                          </w:rPr>
                        </w:pPr>
                        <w:r>
                          <w:rPr>
                            <w:rFonts w:eastAsia="Times New Roman"/>
                          </w:rPr>
                          <w:t xml:space="preserve">Opportunity to join the PPE portal engagement </w:t>
                        </w:r>
                        <w:proofErr w:type="gramStart"/>
                        <w:r>
                          <w:rPr>
                            <w:rFonts w:eastAsia="Times New Roman"/>
                          </w:rPr>
                          <w:t>panel</w:t>
                        </w:r>
                        <w:proofErr w:type="gramEnd"/>
                      </w:p>
                      <w:p w14:paraId="0682FC4E" w14:textId="042D9BA3" w:rsidR="00685DBB" w:rsidRDefault="00685DBB" w:rsidP="00685DB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As part of its continuing work to get feedback from the users of COVID-19 personal protective equipment (PPE) provided via the Government’s PPE portal, DHSC would like to </w:t>
                        </w:r>
                        <w:r>
                          <w:rPr>
                            <w:rFonts w:ascii="Tahoma" w:eastAsia="Times New Roman" w:hAnsi="Tahoma" w:cs="Tahoma"/>
                            <w:color w:val="303030"/>
                            <w:sz w:val="21"/>
                            <w:szCs w:val="21"/>
                          </w:rPr>
                          <w:lastRenderedPageBreak/>
                          <w:t>invite pharmacy teams to join its Pharmacy PPE engagement panel.</w:t>
                        </w:r>
                        <w:r>
                          <w:rPr>
                            <w:rFonts w:ascii="Tahoma" w:eastAsia="Times New Roman" w:hAnsi="Tahoma" w:cs="Tahoma"/>
                            <w:color w:val="303030"/>
                            <w:sz w:val="21"/>
                            <w:szCs w:val="21"/>
                          </w:rPr>
                          <w:br/>
                        </w:r>
                        <w:r>
                          <w:rPr>
                            <w:rFonts w:ascii="Tahoma" w:eastAsia="Times New Roman" w:hAnsi="Tahoma" w:cs="Tahoma"/>
                            <w:color w:val="303030"/>
                            <w:sz w:val="21"/>
                            <w:szCs w:val="21"/>
                          </w:rPr>
                          <w:br/>
                          <w:t>The time commitment is currently limited to attending one 60-minute virtual panel meeting each month. Anyone interested should contact </w:t>
                        </w:r>
                        <w:hyperlink r:id="rId14" w:tgtFrame="_blank" w:history="1">
                          <w:r>
                            <w:rPr>
                              <w:rStyle w:val="Hyperlink"/>
                              <w:rFonts w:ascii="Tahoma" w:eastAsia="Times New Roman" w:hAnsi="Tahoma" w:cs="Tahoma"/>
                              <w:b/>
                              <w:bCs/>
                              <w:color w:val="4E3487"/>
                              <w:sz w:val="21"/>
                              <w:szCs w:val="21"/>
                            </w:rPr>
                            <w:t>Freddy.Sadeghi@dhsc.gov.uk</w:t>
                          </w:r>
                        </w:hyperlink>
                        <w:r>
                          <w:rPr>
                            <w:rFonts w:ascii="Tahoma" w:eastAsia="Times New Roman" w:hAnsi="Tahoma" w:cs="Tahoma"/>
                            <w:color w:val="303030"/>
                            <w:sz w:val="21"/>
                            <w:szCs w:val="21"/>
                          </w:rPr>
                          <w:t> with your name, email address, job title, organisation, and the region where you are based.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Learn more about the Pharmacy PPE engagement panel</w:t>
                          </w:r>
                        </w:hyperlink>
                      </w:p>
                    </w:tc>
                    <w:tc>
                      <w:tcPr>
                        <w:tcW w:w="150" w:type="dxa"/>
                        <w:vAlign w:val="center"/>
                        <w:hideMark/>
                      </w:tcPr>
                      <w:p w14:paraId="6A15DD74" w14:textId="77777777" w:rsidR="00685DBB" w:rsidRDefault="00685DBB">
                        <w:pPr>
                          <w:rPr>
                            <w:rFonts w:ascii="Tahoma" w:eastAsia="Times New Roman" w:hAnsi="Tahoma" w:cs="Tahoma"/>
                            <w:color w:val="303030"/>
                            <w:sz w:val="21"/>
                            <w:szCs w:val="21"/>
                          </w:rPr>
                        </w:pPr>
                      </w:p>
                    </w:tc>
                  </w:tr>
                  <w:tr w:rsidR="00685DBB" w14:paraId="3549B07D" w14:textId="77777777">
                    <w:trPr>
                      <w:trHeight w:val="150"/>
                      <w:tblCellSpacing w:w="15" w:type="dxa"/>
                      <w:jc w:val="center"/>
                    </w:trPr>
                    <w:tc>
                      <w:tcPr>
                        <w:tcW w:w="150" w:type="dxa"/>
                        <w:vAlign w:val="center"/>
                        <w:hideMark/>
                      </w:tcPr>
                      <w:p w14:paraId="45E70FF9" w14:textId="77777777" w:rsidR="00685DBB" w:rsidRDefault="00685DBB">
                        <w:pPr>
                          <w:rPr>
                            <w:rFonts w:ascii="Times New Roman" w:eastAsia="Times New Roman" w:hAnsi="Times New Roman" w:cs="Times New Roman"/>
                            <w:sz w:val="20"/>
                            <w:szCs w:val="20"/>
                          </w:rPr>
                        </w:pPr>
                      </w:p>
                    </w:tc>
                    <w:tc>
                      <w:tcPr>
                        <w:tcW w:w="8700" w:type="dxa"/>
                        <w:vAlign w:val="center"/>
                        <w:hideMark/>
                      </w:tcPr>
                      <w:p w14:paraId="4C5CA8FC" w14:textId="77777777" w:rsidR="00685DBB" w:rsidRDefault="00685DBB">
                        <w:pPr>
                          <w:rPr>
                            <w:rFonts w:ascii="Times New Roman" w:eastAsia="Times New Roman" w:hAnsi="Times New Roman" w:cs="Times New Roman"/>
                            <w:sz w:val="20"/>
                            <w:szCs w:val="20"/>
                          </w:rPr>
                        </w:pPr>
                      </w:p>
                    </w:tc>
                    <w:tc>
                      <w:tcPr>
                        <w:tcW w:w="150" w:type="dxa"/>
                        <w:vAlign w:val="center"/>
                        <w:hideMark/>
                      </w:tcPr>
                      <w:p w14:paraId="19CBAA1C" w14:textId="77777777" w:rsidR="00685DBB" w:rsidRDefault="00685DBB">
                        <w:pPr>
                          <w:rPr>
                            <w:rFonts w:ascii="Times New Roman" w:eastAsia="Times New Roman" w:hAnsi="Times New Roman" w:cs="Times New Roman"/>
                            <w:sz w:val="20"/>
                            <w:szCs w:val="20"/>
                          </w:rPr>
                        </w:pPr>
                      </w:p>
                    </w:tc>
                  </w:tr>
                </w:tbl>
                <w:p w14:paraId="67048DB7" w14:textId="77777777" w:rsidR="00685DBB" w:rsidRDefault="00685DBB">
                  <w:pPr>
                    <w:jc w:val="center"/>
                    <w:rPr>
                      <w:rFonts w:ascii="Times New Roman" w:eastAsia="Times New Roman" w:hAnsi="Times New Roman" w:cs="Times New Roman"/>
                      <w:sz w:val="20"/>
                      <w:szCs w:val="20"/>
                    </w:rPr>
                  </w:pPr>
                </w:p>
              </w:tc>
            </w:tr>
          </w:tbl>
          <w:p w14:paraId="669629C4" w14:textId="77777777" w:rsidR="00685DBB" w:rsidRDefault="00685DBB">
            <w:pPr>
              <w:jc w:val="center"/>
              <w:rPr>
                <w:rFonts w:ascii="Times New Roman" w:eastAsia="Times New Roman" w:hAnsi="Times New Roman" w:cs="Times New Roman"/>
                <w:sz w:val="20"/>
                <w:szCs w:val="20"/>
              </w:rPr>
            </w:pPr>
          </w:p>
        </w:tc>
      </w:tr>
      <w:tr w:rsidR="00685DBB" w14:paraId="7973F4C6" w14:textId="77777777" w:rsidTr="00685DB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85DBB" w14:paraId="184B4AA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85DBB" w14:paraId="34592FF8" w14:textId="77777777">
                    <w:trPr>
                      <w:tblCellSpacing w:w="0" w:type="dxa"/>
                      <w:jc w:val="center"/>
                    </w:trPr>
                    <w:tc>
                      <w:tcPr>
                        <w:tcW w:w="3000" w:type="dxa"/>
                        <w:tcMar>
                          <w:top w:w="30" w:type="dxa"/>
                          <w:left w:w="75" w:type="dxa"/>
                          <w:bottom w:w="30" w:type="dxa"/>
                          <w:right w:w="75" w:type="dxa"/>
                        </w:tcMar>
                        <w:hideMark/>
                      </w:tcPr>
                      <w:p w14:paraId="41A0E8A5" w14:textId="77777777" w:rsidR="00685DBB" w:rsidRDefault="00685DBB">
                        <w:pPr>
                          <w:pStyle w:val="Heading4"/>
                          <w:jc w:val="center"/>
                          <w:rPr>
                            <w:rFonts w:eastAsia="Times New Roman"/>
                          </w:rPr>
                        </w:pPr>
                        <w:r>
                          <w:rPr>
                            <w:rFonts w:eastAsia="Times New Roman"/>
                          </w:rPr>
                          <w:lastRenderedPageBreak/>
                          <w:t>Pharmaceutical Services Negotiating Committee</w:t>
                        </w:r>
                      </w:p>
                      <w:p w14:paraId="5509D9AE" w14:textId="26BD08AC" w:rsidR="00685DBB" w:rsidRDefault="00685DB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24E06F8" wp14:editId="2A5F57EE">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66E4305" wp14:editId="4AFEBF50">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F0DD203" wp14:editId="4867CD0D">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3E8398" wp14:editId="4FA12E6F">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5F0DCF2" w14:textId="77777777" w:rsidR="00685DBB" w:rsidRDefault="00685DB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85DBB" w14:paraId="68398684" w14:textId="77777777">
                    <w:trPr>
                      <w:trHeight w:val="450"/>
                      <w:tblCellSpacing w:w="0" w:type="dxa"/>
                      <w:jc w:val="center"/>
                    </w:trPr>
                    <w:tc>
                      <w:tcPr>
                        <w:tcW w:w="9000" w:type="dxa"/>
                        <w:tcMar>
                          <w:top w:w="150" w:type="dxa"/>
                          <w:left w:w="0" w:type="dxa"/>
                          <w:bottom w:w="0" w:type="dxa"/>
                          <w:right w:w="0" w:type="dxa"/>
                        </w:tcMar>
                        <w:vAlign w:val="center"/>
                        <w:hideMark/>
                      </w:tcPr>
                      <w:p w14:paraId="5C9200E7" w14:textId="64B86712" w:rsidR="00685DBB" w:rsidRDefault="00685DBB" w:rsidP="00685DBB">
                        <w:pPr>
                          <w:rPr>
                            <w:rFonts w:ascii="Arial" w:eastAsia="Times New Roman" w:hAnsi="Arial" w:cs="Arial"/>
                            <w:color w:val="FFFFFF"/>
                            <w:sz w:val="17"/>
                            <w:szCs w:val="17"/>
                          </w:rPr>
                        </w:pPr>
                      </w:p>
                    </w:tc>
                  </w:tr>
                </w:tbl>
                <w:p w14:paraId="01EA65AD" w14:textId="77777777" w:rsidR="00685DBB" w:rsidRDefault="00685DBB">
                  <w:pPr>
                    <w:jc w:val="center"/>
                    <w:rPr>
                      <w:rFonts w:ascii="Times New Roman" w:eastAsia="Times New Roman" w:hAnsi="Times New Roman" w:cs="Times New Roman"/>
                      <w:sz w:val="20"/>
                      <w:szCs w:val="20"/>
                    </w:rPr>
                  </w:pPr>
                </w:p>
              </w:tc>
            </w:tr>
          </w:tbl>
          <w:p w14:paraId="1B7BDA57" w14:textId="77777777" w:rsidR="00685DBB" w:rsidRDefault="00685DBB">
            <w:pPr>
              <w:jc w:val="center"/>
              <w:rPr>
                <w:rFonts w:ascii="Times New Roman" w:eastAsia="Times New Roman" w:hAnsi="Times New Roman" w:cs="Times New Roman"/>
                <w:sz w:val="20"/>
                <w:szCs w:val="20"/>
              </w:rPr>
            </w:pPr>
          </w:p>
        </w:tc>
      </w:tr>
    </w:tbl>
    <w:p w14:paraId="70824078" w14:textId="47067BFA" w:rsidR="00685DBB" w:rsidRDefault="00685DBB" w:rsidP="00685DBB">
      <w:pPr>
        <w:rPr>
          <w:rFonts w:eastAsia="Times New Roman"/>
        </w:rPr>
      </w:pPr>
      <w:r>
        <w:rPr>
          <w:rFonts w:eastAsia="Times New Roman"/>
          <w:noProof/>
        </w:rPr>
        <w:drawing>
          <wp:inline distT="0" distB="0" distL="0" distR="0" wp14:anchorId="294B5B80" wp14:editId="39C49EA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97A2D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BB"/>
    <w:rsid w:val="00685DB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744F"/>
  <w15:chartTrackingRefBased/>
  <w15:docId w15:val="{157955A9-C734-4A55-85F7-F2B9D66A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BB"/>
    <w:rPr>
      <w:rFonts w:ascii="Calibri" w:hAnsi="Calibri" w:cs="Calibri"/>
      <w:lang w:eastAsia="en-GB"/>
    </w:rPr>
  </w:style>
  <w:style w:type="paragraph" w:styleId="Heading1">
    <w:name w:val="heading 1"/>
    <w:basedOn w:val="Normal"/>
    <w:link w:val="Heading1Char"/>
    <w:uiPriority w:val="9"/>
    <w:qFormat/>
    <w:rsid w:val="00685DB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85DB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85DBB"/>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85DB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B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85DBB"/>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85DBB"/>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85DBB"/>
    <w:rPr>
      <w:rFonts w:ascii="Tahoma" w:hAnsi="Tahoma" w:cs="Tahoma"/>
      <w:b/>
      <w:bCs/>
      <w:color w:val="FFFFFF"/>
      <w:sz w:val="18"/>
      <w:szCs w:val="18"/>
      <w:lang w:eastAsia="en-GB"/>
    </w:rPr>
  </w:style>
  <w:style w:type="paragraph" w:styleId="NormalWeb">
    <w:name w:val="Normal (Web)"/>
    <w:basedOn w:val="Normal"/>
    <w:uiPriority w:val="99"/>
    <w:semiHidden/>
    <w:unhideWhenUsed/>
    <w:rsid w:val="00685DBB"/>
    <w:pPr>
      <w:spacing w:before="100" w:beforeAutospacing="1" w:after="100" w:afterAutospacing="1"/>
    </w:pPr>
  </w:style>
  <w:style w:type="character" w:styleId="Strong">
    <w:name w:val="Strong"/>
    <w:basedOn w:val="DefaultParagraphFont"/>
    <w:uiPriority w:val="22"/>
    <w:qFormat/>
    <w:rsid w:val="00685DBB"/>
    <w:rPr>
      <w:b/>
      <w:bCs/>
    </w:rPr>
  </w:style>
  <w:style w:type="character" w:styleId="Hyperlink">
    <w:name w:val="Hyperlink"/>
    <w:basedOn w:val="DefaultParagraphFont"/>
    <w:uiPriority w:val="99"/>
    <w:semiHidden/>
    <w:unhideWhenUsed/>
    <w:rsid w:val="00685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9f99ed4d0&amp;e=d19e9fd41c" TargetMode="External"/><Relationship Id="rId13" Type="http://schemas.openxmlformats.org/officeDocument/2006/relationships/hyperlink" Target="https://psnc.us7.list-manage.com/track/click?u=86d41ab7fa4c7c2c5d7210782&amp;id=a1deb514ca&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13bc9ce51&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e4ea26ff2f&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0fe2087689&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71115dcf5e&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f035b01d5&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ea0a4dcce6&amp;e=d19e9fd41c" TargetMode="External"/><Relationship Id="rId19" Type="http://schemas.openxmlformats.org/officeDocument/2006/relationships/hyperlink" Target="https://psnc.us7.list-manage.com/track/click?u=86d41ab7fa4c7c2c5d7210782&amp;id=f8b859bc06&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5623078f57&amp;e=d19e9fd41c" TargetMode="External"/><Relationship Id="rId14" Type="http://schemas.openxmlformats.org/officeDocument/2006/relationships/hyperlink" Target="mailto:Freddy.Sadeghi@dhsc.gov.uk" TargetMode="External"/><Relationship Id="rId22" Type="http://schemas.openxmlformats.org/officeDocument/2006/relationships/hyperlink" Target="https://psnc.us7.list-manage.com/track/click?u=86d41ab7fa4c7c2c5d7210782&amp;id=9e57f55e5b&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a673c4dcd4&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2021-06-11T07:15:00Z</dcterms:created>
  <dcterms:modified xsi:type="dcterms:W3CDTF">2021-06-11T07:17:00Z</dcterms:modified>
</cp:coreProperties>
</file>