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0"/>
        <w:gridCol w:w="151"/>
        <w:gridCol w:w="2332"/>
        <w:gridCol w:w="5484"/>
        <w:gridCol w:w="799"/>
      </w:tblGrid>
      <w:tr w:rsidR="00045F43" w:rsidRPr="00460CB9" w14:paraId="55FABCAC" w14:textId="347980F4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307314A" w14:textId="77777777" w:rsidR="00045F43" w:rsidRPr="0053198F" w:rsidRDefault="00045F43" w:rsidP="00D15B4F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Rationale of Checklist</w:t>
            </w:r>
          </w:p>
        </w:tc>
        <w:tc>
          <w:tcPr>
            <w:tcW w:w="799" w:type="dxa"/>
          </w:tcPr>
          <w:p w14:paraId="3454E097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17F24DA9" w14:textId="070D8D3E" w:rsidTr="00045F43">
        <w:trPr>
          <w:trHeight w:val="305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906461D" w14:textId="558565BF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This checklist will be completed by the CPSC sub-committee for every new or recommissioned service specification sent to CPSC for comment/consultation.  The response summary is completed after consultation and agreement by the sub-committee.</w:t>
            </w:r>
          </w:p>
          <w:p w14:paraId="7FD881D0" w14:textId="77777777" w:rsidR="00045F43" w:rsidRPr="001535B4" w:rsidRDefault="00045F43" w:rsidP="00B3219E">
            <w:pPr>
              <w:rPr>
                <w:sz w:val="10"/>
                <w:szCs w:val="28"/>
              </w:rPr>
            </w:pPr>
          </w:p>
          <w:p w14:paraId="0A6D498E" w14:textId="7BB032A3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The Checklist contains the CPSC sub-committee’s comments/recommendations for any requested changes to the proposed/draft service specification in order to achieve / improve further the green rating.  It will be sent to the service commissioner for consideration of amendments ideally prior to go-live of the service.</w:t>
            </w:r>
          </w:p>
          <w:p w14:paraId="2FF905B2" w14:textId="77777777" w:rsidR="00045F43" w:rsidRPr="001535B4" w:rsidRDefault="00045F43" w:rsidP="00B3219E">
            <w:pPr>
              <w:rPr>
                <w:sz w:val="10"/>
                <w:szCs w:val="10"/>
              </w:rPr>
            </w:pPr>
          </w:p>
          <w:p w14:paraId="0F24F5B1" w14:textId="4948BE79" w:rsidR="00045F43" w:rsidRPr="00CF09FC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>CPSC’s purpose is to work positively with commissioners to ensure high quality outcomes from the service, which are both professionally and commercially viable for contractor participation.</w:t>
            </w:r>
          </w:p>
        </w:tc>
        <w:tc>
          <w:tcPr>
            <w:tcW w:w="799" w:type="dxa"/>
          </w:tcPr>
          <w:p w14:paraId="2DF02D69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2FE1C3F" w14:textId="15AE34B9" w:rsidTr="00045F43">
        <w:trPr>
          <w:trHeight w:val="62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B2419C9" w14:textId="026B2222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  <w:r w:rsidRPr="00DE4DBE">
              <w:rPr>
                <w:b/>
                <w:sz w:val="28"/>
                <w:szCs w:val="28"/>
              </w:rPr>
              <w:t>Service and Commissioner</w:t>
            </w:r>
          </w:p>
        </w:tc>
        <w:tc>
          <w:tcPr>
            <w:tcW w:w="799" w:type="dxa"/>
          </w:tcPr>
          <w:p w14:paraId="57296656" w14:textId="77777777" w:rsidR="00045F43" w:rsidRPr="00DE4DBE" w:rsidRDefault="00045F43" w:rsidP="00DE4DB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DB797EF" w14:textId="3E68119E" w:rsidTr="00045F43">
        <w:trPr>
          <w:trHeight w:val="140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0EEA8620" w14:textId="5DD4ECBF" w:rsidR="00745865" w:rsidRPr="00074984" w:rsidRDefault="007C6F2C" w:rsidP="00745865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>
              <w:rPr>
                <w:szCs w:val="28"/>
              </w:rPr>
              <w:t>Frimley</w:t>
            </w:r>
            <w:r w:rsidR="00745865">
              <w:rPr>
                <w:szCs w:val="28"/>
              </w:rPr>
              <w:t xml:space="preserve"> ICB </w:t>
            </w:r>
          </w:p>
          <w:p w14:paraId="4020410F" w14:textId="041215EE" w:rsidR="00745865" w:rsidRDefault="00C537D1" w:rsidP="00745865">
            <w:pPr>
              <w:widowControl w:val="0"/>
              <w:spacing w:line="226" w:lineRule="exact"/>
              <w:rPr>
                <w:rFonts w:ascii="Arial" w:eastAsia="Arial" w:hAnsi="Arial" w:cs="Arial"/>
                <w:sz w:val="20"/>
              </w:rPr>
            </w:pPr>
            <w:bookmarkStart w:id="0" w:name="_Hlk113349642"/>
            <w:r>
              <w:rPr>
                <w:rFonts w:cstheme="minorHAnsi"/>
              </w:rPr>
              <w:t xml:space="preserve">Supply of medication </w:t>
            </w:r>
            <w:r w:rsidRPr="000125E7">
              <w:rPr>
                <w:rFonts w:cstheme="minorHAnsi"/>
              </w:rPr>
              <w:t>for the</w:t>
            </w:r>
            <w:r>
              <w:rPr>
                <w:rFonts w:cstheme="minorHAnsi"/>
              </w:rPr>
              <w:t xml:space="preserve"> urgent</w:t>
            </w:r>
            <w:r w:rsidRPr="000125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treatment </w:t>
            </w:r>
            <w:r w:rsidR="00CA08BF">
              <w:rPr>
                <w:rFonts w:cstheme="minorHAnsi"/>
              </w:rPr>
              <w:t>for flu</w:t>
            </w:r>
            <w:r w:rsidRPr="000125E7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by community pharmacy providers </w:t>
            </w:r>
            <w:bookmarkEnd w:id="0"/>
            <w:r>
              <w:rPr>
                <w:rFonts w:cstheme="minorHAnsi"/>
              </w:rPr>
              <w:t>within NHS Frimley ICB</w:t>
            </w:r>
          </w:p>
          <w:p w14:paraId="694596D0" w14:textId="04720268" w:rsidR="00742AAF" w:rsidRDefault="00742AAF" w:rsidP="00745865">
            <w:pPr>
              <w:rPr>
                <w:szCs w:val="28"/>
              </w:rPr>
            </w:pPr>
          </w:p>
        </w:tc>
        <w:tc>
          <w:tcPr>
            <w:tcW w:w="799" w:type="dxa"/>
          </w:tcPr>
          <w:p w14:paraId="3978B836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4332DA91" w14:textId="5B6C0389" w:rsidTr="00045F43">
        <w:trPr>
          <w:trHeight w:val="575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459A1560" w14:textId="64E0FA93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Response summary feedback from CPSC</w:t>
            </w:r>
          </w:p>
        </w:tc>
        <w:tc>
          <w:tcPr>
            <w:tcW w:w="799" w:type="dxa"/>
          </w:tcPr>
          <w:p w14:paraId="59D0960E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2F71DB59" w14:textId="3E349656" w:rsidTr="00ED5C05">
        <w:trPr>
          <w:trHeight w:val="575"/>
        </w:trPr>
        <w:tc>
          <w:tcPr>
            <w:tcW w:w="8217" w:type="dxa"/>
            <w:gridSpan w:val="4"/>
            <w:shd w:val="clear" w:color="auto" w:fill="00B050"/>
            <w:vAlign w:val="center"/>
          </w:tcPr>
          <w:p w14:paraId="5A70AB8B" w14:textId="208ED280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00B050"/>
          </w:tcPr>
          <w:p w14:paraId="02782A1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0D705D27" w14:textId="1252C3FD" w:rsidTr="00045F43">
        <w:trPr>
          <w:trHeight w:val="1720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58B6E94" w14:textId="5AF36C81" w:rsidR="00045F43" w:rsidRDefault="00045F43" w:rsidP="00B3219E">
            <w:pPr>
              <w:rPr>
                <w:szCs w:val="28"/>
              </w:rPr>
            </w:pPr>
            <w:r>
              <w:rPr>
                <w:szCs w:val="28"/>
              </w:rPr>
              <w:t xml:space="preserve">CPSC has rated this service specification as </w:t>
            </w:r>
            <w:r w:rsidR="00ED5C05">
              <w:rPr>
                <w:szCs w:val="28"/>
              </w:rPr>
              <w:t>Green</w:t>
            </w:r>
            <w:r>
              <w:rPr>
                <w:szCs w:val="28"/>
              </w:rPr>
              <w:t xml:space="preserve"> based on the comments made below. Our recommended actions to further improve the service are:</w:t>
            </w:r>
          </w:p>
          <w:p w14:paraId="1455CC9F" w14:textId="77777777" w:rsidR="00045F43" w:rsidRDefault="0002532A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>Retainer to be paid quarterly rather than annually</w:t>
            </w:r>
            <w:r w:rsidR="00473CF1">
              <w:rPr>
                <w:szCs w:val="28"/>
              </w:rPr>
              <w:t>.</w:t>
            </w:r>
          </w:p>
          <w:p w14:paraId="10F7CC96" w14:textId="3FA900A6" w:rsidR="00235CB2" w:rsidRPr="0073541F" w:rsidRDefault="00235CB2" w:rsidP="009163F2">
            <w:pPr>
              <w:pStyle w:val="ListParagraph"/>
              <w:numPr>
                <w:ilvl w:val="0"/>
                <w:numId w:val="2"/>
              </w:numPr>
              <w:rPr>
                <w:szCs w:val="28"/>
              </w:rPr>
            </w:pPr>
            <w:r>
              <w:rPr>
                <w:szCs w:val="28"/>
              </w:rPr>
              <w:t xml:space="preserve">Service could be improved by moving </w:t>
            </w:r>
            <w:r w:rsidR="00390175">
              <w:rPr>
                <w:szCs w:val="28"/>
              </w:rPr>
              <w:t xml:space="preserve">monitoring and invoicing onto an IT solution such as PharmOutcomes. </w:t>
            </w:r>
          </w:p>
        </w:tc>
        <w:tc>
          <w:tcPr>
            <w:tcW w:w="799" w:type="dxa"/>
          </w:tcPr>
          <w:p w14:paraId="0C357D61" w14:textId="77777777" w:rsidR="00045F43" w:rsidRDefault="00045F43" w:rsidP="00B3219E">
            <w:pPr>
              <w:rPr>
                <w:szCs w:val="28"/>
              </w:rPr>
            </w:pPr>
          </w:p>
        </w:tc>
      </w:tr>
      <w:tr w:rsidR="00045F43" w:rsidRPr="00460CB9" w14:paraId="180C9C9B" w14:textId="738471F0" w:rsidTr="00045F43">
        <w:trPr>
          <w:trHeight w:val="548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AB25FA9" w14:textId="5CA8B088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Time-line &amp; Next Steps for CPSC</w:t>
            </w:r>
          </w:p>
        </w:tc>
        <w:tc>
          <w:tcPr>
            <w:tcW w:w="799" w:type="dxa"/>
          </w:tcPr>
          <w:p w14:paraId="3B13FCAC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697577A5" w14:textId="1BB72CAC" w:rsidTr="00045F43">
        <w:trPr>
          <w:trHeight w:val="1412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2F9356F0" w14:textId="7F65A68C" w:rsidR="00045F43" w:rsidRDefault="00045F43" w:rsidP="00B3219E">
            <w:r>
              <w:t xml:space="preserve">CPSC will publish this service participation rating to contractors in </w:t>
            </w:r>
            <w:r>
              <w:rPr>
                <w:b/>
              </w:rPr>
              <w:t>10 days’ time.</w:t>
            </w:r>
            <w:r>
              <w:t xml:space="preserve"> </w:t>
            </w:r>
          </w:p>
          <w:p w14:paraId="36E0A15A" w14:textId="5EF647CF" w:rsidR="00045F43" w:rsidRDefault="00045F43" w:rsidP="00B3219E">
            <w:r>
              <w:t>Publication of this recommendation will be via individual email and posting on our website.</w:t>
            </w:r>
          </w:p>
          <w:p w14:paraId="629AD8A1" w14:textId="7A23CECE" w:rsidR="00045F43" w:rsidRPr="00DA6A3F" w:rsidRDefault="00045F43" w:rsidP="00D01E8F">
            <w:pPr>
              <w:rPr>
                <w:color w:val="FF0000"/>
              </w:rPr>
            </w:pPr>
            <w:r w:rsidRPr="00DA6A3F">
              <w:rPr>
                <w:color w:val="FF0000"/>
              </w:rPr>
              <w:t>Commissioners are</w:t>
            </w:r>
            <w:r>
              <w:rPr>
                <w:color w:val="FF0000"/>
              </w:rPr>
              <w:t xml:space="preserve"> asked to please respond promptly with feedback / proposed changes so that they can be included within CPSC’s recommendation to its contractors.</w:t>
            </w:r>
          </w:p>
        </w:tc>
        <w:tc>
          <w:tcPr>
            <w:tcW w:w="799" w:type="dxa"/>
          </w:tcPr>
          <w:p w14:paraId="5D397955" w14:textId="77777777" w:rsidR="00045F43" w:rsidRDefault="00045F43" w:rsidP="00B3219E"/>
        </w:tc>
      </w:tr>
      <w:tr w:rsidR="00045F43" w:rsidRPr="00460CB9" w14:paraId="5EA6B310" w14:textId="62A0D287" w:rsidTr="00045F43">
        <w:trPr>
          <w:trHeight w:val="557"/>
        </w:trPr>
        <w:tc>
          <w:tcPr>
            <w:tcW w:w="8217" w:type="dxa"/>
            <w:gridSpan w:val="4"/>
            <w:shd w:val="clear" w:color="auto" w:fill="auto"/>
            <w:vAlign w:val="center"/>
          </w:tcPr>
          <w:p w14:paraId="5A7BE901" w14:textId="0BF2F9BD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Commissioners response to CPSC feedback</w:t>
            </w:r>
          </w:p>
        </w:tc>
        <w:tc>
          <w:tcPr>
            <w:tcW w:w="799" w:type="dxa"/>
          </w:tcPr>
          <w:p w14:paraId="4EB97DA4" w14:textId="77777777" w:rsidR="00045F43" w:rsidRDefault="00045F43" w:rsidP="001535B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:rsidRPr="00460CB9" w14:paraId="5D94BD6A" w14:textId="50EE0C4E" w:rsidTr="00473CF1">
        <w:trPr>
          <w:trHeight w:val="2684"/>
        </w:trPr>
        <w:tc>
          <w:tcPr>
            <w:tcW w:w="8217" w:type="dxa"/>
            <w:gridSpan w:val="4"/>
            <w:shd w:val="clear" w:color="auto" w:fill="auto"/>
          </w:tcPr>
          <w:p w14:paraId="292DB1AF" w14:textId="77777777" w:rsidR="00045F43" w:rsidRDefault="00045F43" w:rsidP="00DA6A3F">
            <w:pPr>
              <w:rPr>
                <w:color w:val="FF0000"/>
                <w:szCs w:val="28"/>
              </w:rPr>
            </w:pPr>
          </w:p>
          <w:p w14:paraId="3C3055A3" w14:textId="5831B54F" w:rsidR="00045F43" w:rsidRDefault="00045F43" w:rsidP="00DA6A3F">
            <w:r>
              <w:rPr>
                <w:color w:val="FF0000"/>
                <w:szCs w:val="28"/>
              </w:rPr>
              <w:t xml:space="preserve">Please enter response here, returning promptly to </w:t>
            </w:r>
            <w:hyperlink r:id="rId8" w:history="1">
              <w:r w:rsidRPr="000F5B92">
                <w:rPr>
                  <w:rStyle w:val="Hyperlink"/>
                </w:rPr>
                <w:t>alison.freemantle@cpsc.org.uk</w:t>
              </w:r>
            </w:hyperlink>
          </w:p>
          <w:p w14:paraId="7266AAEB" w14:textId="77777777" w:rsidR="00045F43" w:rsidRDefault="00045F43" w:rsidP="0073541F">
            <w:pPr>
              <w:rPr>
                <w:color w:val="FF0000"/>
                <w:szCs w:val="28"/>
              </w:rPr>
            </w:pPr>
          </w:p>
          <w:p w14:paraId="5C810B20" w14:textId="5AB4166A" w:rsidR="00045F43" w:rsidRPr="00DA6A3F" w:rsidRDefault="00045F43" w:rsidP="0073541F">
            <w:pPr>
              <w:rPr>
                <w:color w:val="FF0000"/>
                <w:szCs w:val="28"/>
              </w:rPr>
            </w:pPr>
          </w:p>
        </w:tc>
        <w:tc>
          <w:tcPr>
            <w:tcW w:w="799" w:type="dxa"/>
          </w:tcPr>
          <w:p w14:paraId="575AE413" w14:textId="77777777" w:rsidR="00045F43" w:rsidRDefault="00045F43" w:rsidP="00DA6A3F">
            <w:pPr>
              <w:rPr>
                <w:color w:val="FF0000"/>
                <w:szCs w:val="28"/>
              </w:rPr>
            </w:pPr>
          </w:p>
        </w:tc>
      </w:tr>
      <w:tr w:rsidR="00045F43" w:rsidRPr="00460CB9" w14:paraId="36EABD72" w14:textId="05851CCE" w:rsidTr="00045F43">
        <w:trPr>
          <w:trHeight w:val="284"/>
        </w:trPr>
        <w:tc>
          <w:tcPr>
            <w:tcW w:w="2733" w:type="dxa"/>
            <w:gridSpan w:val="3"/>
            <w:tcBorders>
              <w:right w:val="single" w:sz="4" w:space="0" w:color="auto"/>
            </w:tcBorders>
            <w:shd w:val="clear" w:color="auto" w:fill="95B3D7" w:themeFill="accent1" w:themeFillTint="99"/>
          </w:tcPr>
          <w:p w14:paraId="2E336FD7" w14:textId="5E1CFFB6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>Point Covered</w:t>
            </w:r>
          </w:p>
        </w:tc>
        <w:tc>
          <w:tcPr>
            <w:tcW w:w="5484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065646E7" w14:textId="77777777" w:rsidR="00045F43" w:rsidRPr="00460CB9" w:rsidRDefault="00045F43" w:rsidP="00460CB9">
            <w:pPr>
              <w:jc w:val="center"/>
              <w:rPr>
                <w:b/>
              </w:rPr>
            </w:pPr>
            <w:r w:rsidRPr="00460CB9">
              <w:rPr>
                <w:b/>
              </w:rPr>
              <w:t xml:space="preserve">Action </w:t>
            </w:r>
            <w:r>
              <w:rPr>
                <w:b/>
              </w:rPr>
              <w:t>or Notes</w:t>
            </w:r>
          </w:p>
        </w:tc>
        <w:tc>
          <w:tcPr>
            <w:tcW w:w="799" w:type="dxa"/>
            <w:tcBorders>
              <w:left w:val="single" w:sz="4" w:space="0" w:color="auto"/>
            </w:tcBorders>
            <w:shd w:val="clear" w:color="auto" w:fill="95B3D7" w:themeFill="accent1" w:themeFillTint="99"/>
          </w:tcPr>
          <w:p w14:paraId="5EAEC61A" w14:textId="77777777" w:rsidR="00045F43" w:rsidRPr="00460CB9" w:rsidRDefault="00045F43" w:rsidP="00460CB9">
            <w:pPr>
              <w:jc w:val="center"/>
              <w:rPr>
                <w:b/>
              </w:rPr>
            </w:pPr>
          </w:p>
        </w:tc>
      </w:tr>
      <w:tr w:rsidR="00045F43" w14:paraId="74C8BB4C" w14:textId="27360854" w:rsidTr="00045F43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6729AB9" w14:textId="77777777" w:rsidR="00045F43" w:rsidRDefault="00045F43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55A6A304" w14:textId="222F853A" w:rsidR="00045F43" w:rsidRPr="0053198F" w:rsidRDefault="00045F43" w:rsidP="00460CB9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CPSC</w:t>
            </w:r>
            <w:r w:rsidRPr="0053198F">
              <w:rPr>
                <w:b/>
                <w:sz w:val="28"/>
                <w:szCs w:val="28"/>
              </w:rPr>
              <w:t xml:space="preserve"> Consultation</w:t>
            </w:r>
          </w:p>
        </w:tc>
        <w:tc>
          <w:tcPr>
            <w:tcW w:w="799" w:type="dxa"/>
            <w:tcBorders>
              <w:left w:val="nil"/>
            </w:tcBorders>
          </w:tcPr>
          <w:p w14:paraId="5EEA3C41" w14:textId="77777777" w:rsidR="00045F43" w:rsidRDefault="00045F43" w:rsidP="00460CB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2FA224F7" w14:textId="07FF9158" w:rsidTr="00C32D42">
        <w:trPr>
          <w:trHeight w:val="454"/>
        </w:trPr>
        <w:tc>
          <w:tcPr>
            <w:tcW w:w="2733" w:type="dxa"/>
            <w:gridSpan w:val="3"/>
            <w:vAlign w:val="center"/>
          </w:tcPr>
          <w:p w14:paraId="53C6538F" w14:textId="01F80E6F" w:rsidR="00045F43" w:rsidRDefault="00045F43" w:rsidP="009163F2">
            <w:r>
              <w:t xml:space="preserve">CPSC Consulted? 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7A808603" w14:textId="4E751D4A" w:rsidR="00045F43" w:rsidRDefault="00473CF1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7277929D" w14:textId="77777777" w:rsidR="00045F43" w:rsidRDefault="00045F43" w:rsidP="009163F2"/>
        </w:tc>
      </w:tr>
      <w:tr w:rsidR="00045F43" w14:paraId="5AC5A2C0" w14:textId="40FA13A7" w:rsidTr="00CA08BF">
        <w:trPr>
          <w:trHeight w:val="881"/>
        </w:trPr>
        <w:tc>
          <w:tcPr>
            <w:tcW w:w="2733" w:type="dxa"/>
            <w:gridSpan w:val="3"/>
            <w:vAlign w:val="center"/>
          </w:tcPr>
          <w:p w14:paraId="58245467" w14:textId="52C1809D" w:rsidR="00045F43" w:rsidRDefault="00045F43" w:rsidP="009163F2">
            <w:r>
              <w:t>CPSC Consulted with sufficient time to comment?</w:t>
            </w:r>
          </w:p>
        </w:tc>
        <w:tc>
          <w:tcPr>
            <w:tcW w:w="5484" w:type="dxa"/>
            <w:shd w:val="clear" w:color="auto" w:fill="auto"/>
          </w:tcPr>
          <w:p w14:paraId="04C6D428" w14:textId="7958DC26" w:rsidR="00045F43" w:rsidRDefault="00CA08BF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54D0C94E" w14:textId="77777777" w:rsidR="00045F43" w:rsidRDefault="00045F43" w:rsidP="009163F2"/>
        </w:tc>
      </w:tr>
      <w:tr w:rsidR="00045F43" w14:paraId="5E44D587" w14:textId="716C3601" w:rsidTr="009163F2">
        <w:trPr>
          <w:trHeight w:val="567"/>
        </w:trPr>
        <w:tc>
          <w:tcPr>
            <w:tcW w:w="401" w:type="dxa"/>
            <w:gridSpan w:val="2"/>
            <w:tcBorders>
              <w:right w:val="nil"/>
            </w:tcBorders>
          </w:tcPr>
          <w:p w14:paraId="6B017DA2" w14:textId="77777777" w:rsidR="00045F43" w:rsidRDefault="00045F43" w:rsidP="009163F2"/>
        </w:tc>
        <w:tc>
          <w:tcPr>
            <w:tcW w:w="7816" w:type="dxa"/>
            <w:gridSpan w:val="2"/>
            <w:tcBorders>
              <w:left w:val="nil"/>
            </w:tcBorders>
            <w:vAlign w:val="center"/>
          </w:tcPr>
          <w:p w14:paraId="333DA08B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Remuneration</w:t>
            </w:r>
          </w:p>
        </w:tc>
        <w:tc>
          <w:tcPr>
            <w:tcW w:w="799" w:type="dxa"/>
            <w:tcBorders>
              <w:left w:val="nil"/>
            </w:tcBorders>
            <w:shd w:val="clear" w:color="auto" w:fill="auto"/>
          </w:tcPr>
          <w:p w14:paraId="5F60AEAF" w14:textId="77777777" w:rsidR="00045F43" w:rsidRPr="0053198F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7CBA263C" w14:textId="4760491D" w:rsidTr="001B3D41">
        <w:trPr>
          <w:trHeight w:val="284"/>
        </w:trPr>
        <w:tc>
          <w:tcPr>
            <w:tcW w:w="2733" w:type="dxa"/>
            <w:gridSpan w:val="3"/>
            <w:vAlign w:val="center"/>
          </w:tcPr>
          <w:p w14:paraId="2AA71D79" w14:textId="55EA3453" w:rsidR="00045F43" w:rsidRDefault="00045F43" w:rsidP="009163F2">
            <w:r>
              <w:t>Does remuneration include/cover set up costs, backfill, consumables etc..?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0E25451B" w14:textId="1963B296" w:rsidR="00045F43" w:rsidRDefault="009B2F99" w:rsidP="009163F2">
            <w:r>
              <w:t>Yes</w:t>
            </w:r>
          </w:p>
          <w:p w14:paraId="0DE5319D" w14:textId="4633FB1B" w:rsidR="005B3240" w:rsidRDefault="00255B34" w:rsidP="009163F2">
            <w:r>
              <w:t xml:space="preserve">Includes a set up fee </w:t>
            </w:r>
            <w:r w:rsidR="00F04686">
              <w:t>that will cover the initial purchase of the required drugs.</w:t>
            </w:r>
          </w:p>
          <w:p w14:paraId="0708EEB4" w14:textId="77777777" w:rsidR="00045F43" w:rsidRDefault="00045F43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53E1C888" w14:textId="77777777" w:rsidR="00045F43" w:rsidRDefault="00045F43" w:rsidP="009163F2"/>
        </w:tc>
      </w:tr>
      <w:tr w:rsidR="00045F43" w14:paraId="6A7452EE" w14:textId="683C8EE8" w:rsidTr="002B29B7">
        <w:trPr>
          <w:trHeight w:val="1412"/>
        </w:trPr>
        <w:tc>
          <w:tcPr>
            <w:tcW w:w="2733" w:type="dxa"/>
            <w:gridSpan w:val="3"/>
            <w:vAlign w:val="center"/>
          </w:tcPr>
          <w:p w14:paraId="0C59CA81" w14:textId="77777777" w:rsidR="00045F43" w:rsidRDefault="00045F43" w:rsidP="009163F2">
            <w:r>
              <w:t>Does the payment structure use a system that is suitable for all contractors and are the payment terms acceptable?</w:t>
            </w:r>
          </w:p>
        </w:tc>
        <w:tc>
          <w:tcPr>
            <w:tcW w:w="5484" w:type="dxa"/>
            <w:shd w:val="clear" w:color="auto" w:fill="auto"/>
          </w:tcPr>
          <w:p w14:paraId="4C4FFA85" w14:textId="415C3BF1" w:rsidR="00EF07DA" w:rsidRDefault="0009320B" w:rsidP="009163F2">
            <w:r>
              <w:t>Manual</w:t>
            </w:r>
            <w:r w:rsidR="00087315">
              <w:t xml:space="preserve"> invoicing due to number of pharmacies being involved making using PharmOutcomes cost prohibitive.</w:t>
            </w:r>
          </w:p>
          <w:p w14:paraId="4F2E4C08" w14:textId="77777777" w:rsidR="00087315" w:rsidRDefault="00087315" w:rsidP="009163F2"/>
          <w:p w14:paraId="751B11D6" w14:textId="1C6A2514" w:rsidR="0009320B" w:rsidRDefault="0009320B" w:rsidP="009163F2">
            <w:r>
              <w:t>Invoices are submitted</w:t>
            </w:r>
            <w:r w:rsidRPr="005B1CC2">
              <w:rPr>
                <w:rFonts w:cstheme="minorHAnsi"/>
              </w:rPr>
              <w:t xml:space="preserve"> to SBS via an e-Invoicing platform</w:t>
            </w:r>
            <w:r>
              <w:rPr>
                <w:rFonts w:cstheme="minorHAnsi"/>
              </w:rPr>
              <w:t>.</w:t>
            </w:r>
          </w:p>
          <w:p w14:paraId="2EE1F7FE" w14:textId="77777777" w:rsidR="0009320B" w:rsidRDefault="0009320B" w:rsidP="009163F2"/>
          <w:p w14:paraId="6BBA7055" w14:textId="3BC21EDD" w:rsidR="00087315" w:rsidRDefault="002B29B7" w:rsidP="009163F2">
            <w:r>
              <w:t xml:space="preserve">Annual retainer plus payment </w:t>
            </w:r>
            <w:r w:rsidR="00DD6454">
              <w:t>for PSD and delivery</w:t>
            </w:r>
            <w:r>
              <w:t>.</w:t>
            </w:r>
          </w:p>
        </w:tc>
        <w:tc>
          <w:tcPr>
            <w:tcW w:w="799" w:type="dxa"/>
            <w:shd w:val="clear" w:color="auto" w:fill="00B050"/>
          </w:tcPr>
          <w:p w14:paraId="76434B92" w14:textId="77777777" w:rsidR="00045F43" w:rsidRDefault="00045F43" w:rsidP="009163F2"/>
        </w:tc>
      </w:tr>
      <w:tr w:rsidR="00045F43" w14:paraId="217E4207" w14:textId="1813678C" w:rsidTr="002B29B7">
        <w:trPr>
          <w:trHeight w:val="284"/>
        </w:trPr>
        <w:tc>
          <w:tcPr>
            <w:tcW w:w="2733" w:type="dxa"/>
            <w:gridSpan w:val="3"/>
            <w:vAlign w:val="center"/>
          </w:tcPr>
          <w:p w14:paraId="0B9E5D97" w14:textId="1E8A5F09" w:rsidR="00045F43" w:rsidRDefault="00045F43" w:rsidP="009163F2">
            <w:r>
              <w:t>Where equipment is required who provides/calibrates/services this? If contractor, does remuneration sufficiently cover the cost of this?</w:t>
            </w:r>
          </w:p>
        </w:tc>
        <w:tc>
          <w:tcPr>
            <w:tcW w:w="5484" w:type="dxa"/>
            <w:shd w:val="clear" w:color="auto" w:fill="auto"/>
          </w:tcPr>
          <w:p w14:paraId="55791743" w14:textId="0ED7892B" w:rsidR="00EF07DA" w:rsidRDefault="002B29B7" w:rsidP="009163F2">
            <w:r>
              <w:t>No equipment required.</w:t>
            </w:r>
          </w:p>
        </w:tc>
        <w:tc>
          <w:tcPr>
            <w:tcW w:w="799" w:type="dxa"/>
            <w:shd w:val="clear" w:color="auto" w:fill="00B050"/>
          </w:tcPr>
          <w:p w14:paraId="3B781165" w14:textId="77777777" w:rsidR="00045F43" w:rsidRDefault="00045F43" w:rsidP="009163F2"/>
        </w:tc>
      </w:tr>
      <w:tr w:rsidR="00045F43" w14:paraId="24AC69E5" w14:textId="5F99B4C9" w:rsidTr="002B29B7">
        <w:trPr>
          <w:trHeight w:val="467"/>
        </w:trPr>
        <w:tc>
          <w:tcPr>
            <w:tcW w:w="2733" w:type="dxa"/>
            <w:gridSpan w:val="3"/>
            <w:vAlign w:val="center"/>
          </w:tcPr>
          <w:p w14:paraId="10BCC630" w14:textId="69984467" w:rsidR="00045F43" w:rsidRDefault="00045F43" w:rsidP="009163F2">
            <w:r>
              <w:t>Is remuneration fair?</w:t>
            </w:r>
          </w:p>
        </w:tc>
        <w:tc>
          <w:tcPr>
            <w:tcW w:w="5484" w:type="dxa"/>
            <w:shd w:val="clear" w:color="auto" w:fill="auto"/>
          </w:tcPr>
          <w:p w14:paraId="1AFEEC2C" w14:textId="756A2236" w:rsidR="009163F2" w:rsidRDefault="002B29B7" w:rsidP="009163F2">
            <w:r>
              <w:t>Yes</w:t>
            </w:r>
          </w:p>
          <w:p w14:paraId="350BE712" w14:textId="65797198" w:rsidR="00F259B9" w:rsidRDefault="00F259B9" w:rsidP="009163F2"/>
        </w:tc>
        <w:tc>
          <w:tcPr>
            <w:tcW w:w="799" w:type="dxa"/>
            <w:shd w:val="clear" w:color="auto" w:fill="00B050"/>
          </w:tcPr>
          <w:p w14:paraId="26B96ACC" w14:textId="77777777" w:rsidR="00045F43" w:rsidRDefault="00045F43" w:rsidP="009163F2"/>
        </w:tc>
      </w:tr>
      <w:tr w:rsidR="00045F43" w14:paraId="573E4F34" w14:textId="271E319D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3B7D479" w14:textId="77777777" w:rsidR="00045F43" w:rsidRDefault="00045F43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E5ED5D6" w14:textId="10029515" w:rsidR="00045F43" w:rsidRPr="0053198F" w:rsidRDefault="00941542" w:rsidP="009163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D</w:t>
            </w:r>
            <w:r w:rsidR="00045F43">
              <w:rPr>
                <w:b/>
                <w:sz w:val="28"/>
                <w:szCs w:val="28"/>
              </w:rPr>
              <w:t>oes t</w:t>
            </w:r>
            <w:r w:rsidR="00045F43" w:rsidRPr="0053198F">
              <w:rPr>
                <w:b/>
                <w:sz w:val="28"/>
                <w:szCs w:val="28"/>
              </w:rPr>
              <w:t>he Service</w:t>
            </w:r>
            <w:r w:rsidR="00045F43">
              <w:rPr>
                <w:b/>
                <w:sz w:val="28"/>
                <w:szCs w:val="28"/>
              </w:rPr>
              <w:t>.....</w:t>
            </w:r>
          </w:p>
        </w:tc>
        <w:tc>
          <w:tcPr>
            <w:tcW w:w="799" w:type="dxa"/>
            <w:tcBorders>
              <w:left w:val="nil"/>
            </w:tcBorders>
          </w:tcPr>
          <w:p w14:paraId="4C621CF1" w14:textId="77777777" w:rsidR="00045F43" w:rsidRDefault="00045F43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045F43" w14:paraId="4477199B" w14:textId="6E305339" w:rsidTr="00EA239F">
        <w:trPr>
          <w:trHeight w:val="386"/>
        </w:trPr>
        <w:tc>
          <w:tcPr>
            <w:tcW w:w="2733" w:type="dxa"/>
            <w:gridSpan w:val="3"/>
            <w:vAlign w:val="center"/>
          </w:tcPr>
          <w:p w14:paraId="0C715D47" w14:textId="77777777" w:rsidR="00045F43" w:rsidRDefault="00045F43" w:rsidP="009163F2">
            <w:r>
              <w:t>Sustainable?</w:t>
            </w:r>
          </w:p>
        </w:tc>
        <w:tc>
          <w:tcPr>
            <w:tcW w:w="5484" w:type="dxa"/>
            <w:shd w:val="clear" w:color="auto" w:fill="auto"/>
          </w:tcPr>
          <w:p w14:paraId="74142908" w14:textId="7871747B" w:rsidR="00045F43" w:rsidRDefault="002B29B7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4EF5A10D" w14:textId="77777777" w:rsidR="00045F43" w:rsidRDefault="00045F43" w:rsidP="009163F2"/>
        </w:tc>
      </w:tr>
      <w:tr w:rsidR="00045F43" w14:paraId="5B62E8E4" w14:textId="597D134F" w:rsidTr="00EA239F">
        <w:trPr>
          <w:trHeight w:val="935"/>
        </w:trPr>
        <w:tc>
          <w:tcPr>
            <w:tcW w:w="2733" w:type="dxa"/>
            <w:gridSpan w:val="3"/>
            <w:vAlign w:val="center"/>
          </w:tcPr>
          <w:p w14:paraId="6DBF2210" w14:textId="556B1BBF" w:rsidR="00045F43" w:rsidRDefault="00045F43" w:rsidP="009163F2">
            <w:r>
              <w:t>Start/ end date</w:t>
            </w:r>
          </w:p>
        </w:tc>
        <w:tc>
          <w:tcPr>
            <w:tcW w:w="5484" w:type="dxa"/>
            <w:shd w:val="clear" w:color="auto" w:fill="auto"/>
          </w:tcPr>
          <w:p w14:paraId="588AAEDB" w14:textId="44FDF0D1" w:rsidR="008138B5" w:rsidRDefault="00EA239F" w:rsidP="009163F2">
            <w:r>
              <w:t>1</w:t>
            </w:r>
            <w:r w:rsidRPr="00EA239F">
              <w:rPr>
                <w:vertAlign w:val="superscript"/>
              </w:rPr>
              <w:t>st</w:t>
            </w:r>
            <w:r>
              <w:t xml:space="preserve"> </w:t>
            </w:r>
            <w:r w:rsidR="00DD6454">
              <w:t>Sept</w:t>
            </w:r>
            <w:r>
              <w:t xml:space="preserve"> 24 – 31</w:t>
            </w:r>
            <w:r w:rsidRPr="00EA239F">
              <w:rPr>
                <w:vertAlign w:val="superscript"/>
              </w:rPr>
              <w:t>st</w:t>
            </w:r>
            <w:r>
              <w:t xml:space="preserve"> </w:t>
            </w:r>
            <w:r w:rsidR="00DD6454">
              <w:t>August</w:t>
            </w:r>
            <w:r>
              <w:t xml:space="preserve"> 202</w:t>
            </w:r>
            <w:r w:rsidR="00DD6454">
              <w:t>6</w:t>
            </w:r>
          </w:p>
        </w:tc>
        <w:tc>
          <w:tcPr>
            <w:tcW w:w="799" w:type="dxa"/>
            <w:shd w:val="clear" w:color="auto" w:fill="00B050"/>
          </w:tcPr>
          <w:p w14:paraId="2E5AA34E" w14:textId="77777777" w:rsidR="00045F43" w:rsidRDefault="00045F43" w:rsidP="009163F2"/>
        </w:tc>
      </w:tr>
      <w:tr w:rsidR="00F804E5" w14:paraId="16A74219" w14:textId="68E13121" w:rsidTr="00FE53EC">
        <w:trPr>
          <w:trHeight w:val="935"/>
        </w:trPr>
        <w:tc>
          <w:tcPr>
            <w:tcW w:w="2733" w:type="dxa"/>
            <w:gridSpan w:val="3"/>
            <w:vAlign w:val="center"/>
          </w:tcPr>
          <w:p w14:paraId="281E3955" w14:textId="109E1D2A" w:rsidR="00F804E5" w:rsidRDefault="00F804E5" w:rsidP="009163F2">
            <w:r>
              <w:t>Clinically sound and in line with appropriate National or local guidance?</w:t>
            </w:r>
          </w:p>
        </w:tc>
        <w:tc>
          <w:tcPr>
            <w:tcW w:w="5484" w:type="dxa"/>
            <w:shd w:val="clear" w:color="auto" w:fill="auto"/>
          </w:tcPr>
          <w:p w14:paraId="1C6857C6" w14:textId="77777777" w:rsidR="00F804E5" w:rsidRDefault="00EA239F" w:rsidP="009163F2">
            <w:r>
              <w:t>Yes</w:t>
            </w:r>
          </w:p>
          <w:p w14:paraId="252A681C" w14:textId="77777777" w:rsidR="00941542" w:rsidRPr="00941542" w:rsidRDefault="00941542" w:rsidP="00941542">
            <w:pPr>
              <w:pStyle w:val="ListParagraph"/>
              <w:numPr>
                <w:ilvl w:val="0"/>
                <w:numId w:val="4"/>
              </w:numPr>
              <w:ind w:left="318" w:hanging="284"/>
            </w:pPr>
            <w:hyperlink r:id="rId9" w:history="1">
              <w:r w:rsidRPr="00941542">
                <w:rPr>
                  <w:rStyle w:val="Hyperlink"/>
                </w:rPr>
                <w:t>Overview | Amantadine, oseltamivir and zanamivir for the treatment of influenza | Guidance | NICE</w:t>
              </w:r>
            </w:hyperlink>
          </w:p>
          <w:p w14:paraId="2A8A4C8B" w14:textId="67F9AF0F" w:rsidR="00674B8A" w:rsidRDefault="00674B8A" w:rsidP="00941542">
            <w:pPr>
              <w:pStyle w:val="ListParagraph"/>
              <w:ind w:left="318"/>
              <w:contextualSpacing w:val="0"/>
            </w:pPr>
          </w:p>
        </w:tc>
        <w:tc>
          <w:tcPr>
            <w:tcW w:w="799" w:type="dxa"/>
            <w:shd w:val="clear" w:color="auto" w:fill="00B050"/>
          </w:tcPr>
          <w:p w14:paraId="2226A15F" w14:textId="77777777" w:rsidR="00F804E5" w:rsidRDefault="00F804E5" w:rsidP="009163F2"/>
        </w:tc>
      </w:tr>
      <w:tr w:rsidR="00F804E5" w14:paraId="5B9C68F9" w14:textId="070B8EDC" w:rsidTr="00FE53EC">
        <w:trPr>
          <w:trHeight w:val="341"/>
        </w:trPr>
        <w:tc>
          <w:tcPr>
            <w:tcW w:w="2733" w:type="dxa"/>
            <w:gridSpan w:val="3"/>
            <w:vAlign w:val="center"/>
          </w:tcPr>
          <w:p w14:paraId="299F6524" w14:textId="1CD18364" w:rsidR="00F804E5" w:rsidRDefault="00F804E5" w:rsidP="009163F2">
            <w:r>
              <w:lastRenderedPageBreak/>
              <w:t>Enhance patient care?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08556B0" w14:textId="3BB0BF6E" w:rsidR="00F804E5" w:rsidRDefault="00EA239F" w:rsidP="009163F2">
            <w:r>
              <w:t>Yes</w:t>
            </w:r>
            <w:r w:rsidR="00FE53EC">
              <w:t xml:space="preserve">, ensuring patients have timely access to </w:t>
            </w:r>
            <w:r w:rsidR="00E837AB">
              <w:t xml:space="preserve">flu </w:t>
            </w:r>
            <w:r w:rsidR="00FE53EC">
              <w:t>antivirals.</w:t>
            </w:r>
          </w:p>
          <w:p w14:paraId="62F7E86C" w14:textId="40106666" w:rsidR="00FE53EC" w:rsidRDefault="00FE53EC" w:rsidP="009163F2"/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17447D7" w14:textId="77777777" w:rsidR="00F804E5" w:rsidRDefault="00F804E5" w:rsidP="009163F2"/>
        </w:tc>
      </w:tr>
      <w:tr w:rsidR="00F804E5" w14:paraId="125299A8" w14:textId="5B3F2407" w:rsidTr="008228CF">
        <w:trPr>
          <w:trHeight w:val="872"/>
        </w:trPr>
        <w:tc>
          <w:tcPr>
            <w:tcW w:w="2733" w:type="dxa"/>
            <w:gridSpan w:val="3"/>
            <w:vAlign w:val="center"/>
          </w:tcPr>
          <w:p w14:paraId="1A740E52" w14:textId="0D962D3A" w:rsidR="00F804E5" w:rsidRDefault="00F804E5" w:rsidP="009163F2">
            <w:r>
              <w:t>Have suitable monitoring arrangements and termination clauses?</w:t>
            </w:r>
          </w:p>
        </w:tc>
        <w:tc>
          <w:tcPr>
            <w:tcW w:w="5484" w:type="dxa"/>
            <w:shd w:val="clear" w:color="auto" w:fill="auto"/>
          </w:tcPr>
          <w:p w14:paraId="6AB29CEA" w14:textId="112DF936" w:rsidR="00F804E5" w:rsidRDefault="007B1CDD" w:rsidP="009163F2">
            <w:pPr>
              <w:rPr>
                <w:rFonts w:cstheme="minorHAnsi"/>
              </w:rPr>
            </w:pPr>
            <w:r>
              <w:rPr>
                <w:rFonts w:cstheme="minorHAnsi"/>
              </w:rPr>
              <w:t>Annual audit</w:t>
            </w:r>
            <w:r w:rsidR="00F105AB" w:rsidRPr="00967FAF">
              <w:rPr>
                <w:rFonts w:cstheme="minorHAnsi"/>
              </w:rPr>
              <w:t xml:space="preserve"> form to monitor service</w:t>
            </w:r>
            <w:r w:rsidR="004F1179">
              <w:rPr>
                <w:rFonts w:cstheme="minorHAnsi"/>
              </w:rPr>
              <w:t xml:space="preserve">. </w:t>
            </w:r>
          </w:p>
          <w:p w14:paraId="22C7B154" w14:textId="77777777" w:rsidR="008228CF" w:rsidRDefault="008228CF" w:rsidP="009163F2"/>
          <w:p w14:paraId="71562EE9" w14:textId="7140213F" w:rsidR="008228CF" w:rsidRDefault="008228CF" w:rsidP="009163F2">
            <w:r>
              <w:t>Termination 3 months notice given by either party.</w:t>
            </w:r>
          </w:p>
        </w:tc>
        <w:tc>
          <w:tcPr>
            <w:tcW w:w="799" w:type="dxa"/>
            <w:shd w:val="clear" w:color="auto" w:fill="00B050"/>
          </w:tcPr>
          <w:p w14:paraId="205616B6" w14:textId="77777777" w:rsidR="00F804E5" w:rsidRDefault="00F804E5" w:rsidP="009163F2"/>
        </w:tc>
      </w:tr>
      <w:tr w:rsidR="00F804E5" w14:paraId="2FF73E44" w14:textId="375D1898" w:rsidTr="00252E80">
        <w:trPr>
          <w:trHeight w:val="284"/>
        </w:trPr>
        <w:tc>
          <w:tcPr>
            <w:tcW w:w="2733" w:type="dxa"/>
            <w:gridSpan w:val="3"/>
            <w:vAlign w:val="center"/>
          </w:tcPr>
          <w:p w14:paraId="05DD82FF" w14:textId="2CAA5079" w:rsidR="00F804E5" w:rsidRDefault="00F804E5" w:rsidP="009163F2">
            <w:r>
              <w:t>Enhance relationships with other HCPs?</w:t>
            </w:r>
          </w:p>
        </w:tc>
        <w:tc>
          <w:tcPr>
            <w:tcW w:w="5484" w:type="dxa"/>
            <w:shd w:val="clear" w:color="auto" w:fill="auto"/>
          </w:tcPr>
          <w:p w14:paraId="1E2495B8" w14:textId="77777777" w:rsidR="00F804E5" w:rsidRDefault="00FE53EC" w:rsidP="009163F2">
            <w:r>
              <w:t>Yes</w:t>
            </w:r>
          </w:p>
          <w:p w14:paraId="4BE814F9" w14:textId="77777777" w:rsidR="006E24A4" w:rsidRDefault="006E24A4" w:rsidP="009163F2">
            <w:r>
              <w:t xml:space="preserve">The list of pharmacies involved will be shared with necessary </w:t>
            </w:r>
            <w:r w:rsidR="00252E80">
              <w:t>healthcare bodies, OOHs, hospitals etc.</w:t>
            </w:r>
          </w:p>
          <w:p w14:paraId="1DF7369F" w14:textId="72F2CE70" w:rsidR="003919F4" w:rsidRDefault="003919F4" w:rsidP="009163F2">
            <w:r>
              <w:t xml:space="preserve">List will also be shared with </w:t>
            </w:r>
            <w:r w:rsidR="00897DD6">
              <w:t>other local pharmacies to enable signposting.</w:t>
            </w:r>
          </w:p>
        </w:tc>
        <w:tc>
          <w:tcPr>
            <w:tcW w:w="799" w:type="dxa"/>
            <w:shd w:val="clear" w:color="auto" w:fill="00B050"/>
          </w:tcPr>
          <w:p w14:paraId="09855670" w14:textId="77777777" w:rsidR="00F804E5" w:rsidRDefault="00F804E5" w:rsidP="009163F2"/>
        </w:tc>
      </w:tr>
      <w:tr w:rsidR="000F11B9" w14:paraId="0FE6FE36" w14:textId="77777777" w:rsidTr="004774DD">
        <w:trPr>
          <w:trHeight w:val="284"/>
        </w:trPr>
        <w:tc>
          <w:tcPr>
            <w:tcW w:w="2733" w:type="dxa"/>
            <w:gridSpan w:val="3"/>
            <w:vAlign w:val="center"/>
          </w:tcPr>
          <w:p w14:paraId="5AB78A63" w14:textId="30581BCF" w:rsidR="000F11B9" w:rsidRDefault="00EB0EFC" w:rsidP="009163F2">
            <w:r>
              <w:t>E</w:t>
            </w:r>
            <w:r w:rsidR="000F11B9">
              <w:t>quality</w:t>
            </w:r>
            <w:r w:rsidR="00A3374B">
              <w:t>, diversity, and inclusion</w:t>
            </w:r>
            <w:r w:rsidR="002E2966">
              <w:t xml:space="preserve"> </w:t>
            </w:r>
            <w:r w:rsidR="0054344E">
              <w:t>considered?</w:t>
            </w:r>
          </w:p>
        </w:tc>
        <w:tc>
          <w:tcPr>
            <w:tcW w:w="5484" w:type="dxa"/>
            <w:shd w:val="clear" w:color="auto" w:fill="auto"/>
          </w:tcPr>
          <w:p w14:paraId="4E44CEA8" w14:textId="344D64B5" w:rsidR="000F11B9" w:rsidRDefault="00252E80" w:rsidP="009163F2">
            <w:r>
              <w:t xml:space="preserve">Yes, </w:t>
            </w:r>
            <w:r w:rsidR="000D776E">
              <w:t>each place within the ICB will have one pharmacy</w:t>
            </w:r>
            <w:r w:rsidR="004774DD">
              <w:t>. Frimley ICB will select participating pharmacies from those who express interest to ensure all localities and populations are included.</w:t>
            </w:r>
          </w:p>
        </w:tc>
        <w:tc>
          <w:tcPr>
            <w:tcW w:w="799" w:type="dxa"/>
            <w:shd w:val="clear" w:color="auto" w:fill="00B050"/>
          </w:tcPr>
          <w:p w14:paraId="40B8E2F1" w14:textId="77777777" w:rsidR="000F11B9" w:rsidRDefault="000F11B9" w:rsidP="009163F2"/>
        </w:tc>
      </w:tr>
      <w:tr w:rsidR="00F804E5" w14:paraId="0663853B" w14:textId="5B49B9CC" w:rsidTr="004774DD">
        <w:trPr>
          <w:trHeight w:val="359"/>
        </w:trPr>
        <w:tc>
          <w:tcPr>
            <w:tcW w:w="2733" w:type="dxa"/>
            <w:gridSpan w:val="3"/>
            <w:vAlign w:val="center"/>
          </w:tcPr>
          <w:p w14:paraId="3B1C7BA3" w14:textId="77777777" w:rsidR="00F804E5" w:rsidRDefault="00F804E5" w:rsidP="009163F2">
            <w:r>
              <w:t>Deliverable?</w:t>
            </w:r>
          </w:p>
        </w:tc>
        <w:tc>
          <w:tcPr>
            <w:tcW w:w="5484" w:type="dxa"/>
            <w:shd w:val="clear" w:color="auto" w:fill="auto"/>
          </w:tcPr>
          <w:p w14:paraId="5D0E3DBE" w14:textId="692AE036" w:rsidR="00F804E5" w:rsidRDefault="00A37CF7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36699B1B" w14:textId="77777777" w:rsidR="00F804E5" w:rsidRDefault="00F804E5" w:rsidP="009163F2"/>
        </w:tc>
      </w:tr>
      <w:tr w:rsidR="00F804E5" w14:paraId="3E4D7843" w14:textId="7703C887" w:rsidTr="004774DD">
        <w:trPr>
          <w:trHeight w:val="908"/>
        </w:trPr>
        <w:tc>
          <w:tcPr>
            <w:tcW w:w="2733" w:type="dxa"/>
            <w:gridSpan w:val="3"/>
            <w:vAlign w:val="center"/>
          </w:tcPr>
          <w:p w14:paraId="32FAEECB" w14:textId="77777777" w:rsidR="00F804E5" w:rsidRDefault="00F804E5" w:rsidP="009163F2">
            <w:r>
              <w:t>Attractive enough for contractors to consider it worthwhile?</w:t>
            </w:r>
          </w:p>
        </w:tc>
        <w:tc>
          <w:tcPr>
            <w:tcW w:w="5484" w:type="dxa"/>
            <w:shd w:val="clear" w:color="auto" w:fill="auto"/>
          </w:tcPr>
          <w:p w14:paraId="5FA7AABA" w14:textId="54B39E0A" w:rsidR="00F804E5" w:rsidRDefault="00A37CF7" w:rsidP="009163F2">
            <w:r>
              <w:t>Yes</w:t>
            </w:r>
          </w:p>
        </w:tc>
        <w:tc>
          <w:tcPr>
            <w:tcW w:w="799" w:type="dxa"/>
            <w:shd w:val="clear" w:color="auto" w:fill="00B050"/>
          </w:tcPr>
          <w:p w14:paraId="6730DB4D" w14:textId="77777777" w:rsidR="00F804E5" w:rsidRDefault="00F804E5" w:rsidP="009163F2"/>
        </w:tc>
      </w:tr>
      <w:tr w:rsidR="00F804E5" w14:paraId="2F208423" w14:textId="5D45183A" w:rsidTr="00056083">
        <w:trPr>
          <w:trHeight w:val="944"/>
        </w:trPr>
        <w:tc>
          <w:tcPr>
            <w:tcW w:w="2733" w:type="dxa"/>
            <w:gridSpan w:val="3"/>
            <w:vAlign w:val="center"/>
          </w:tcPr>
          <w:p w14:paraId="3D0B8240" w14:textId="77777777" w:rsidR="00F804E5" w:rsidRDefault="00F804E5" w:rsidP="009163F2">
            <w:r>
              <w:t>Have performance criteria that supports a quality service?</w:t>
            </w:r>
          </w:p>
        </w:tc>
        <w:tc>
          <w:tcPr>
            <w:tcW w:w="5484" w:type="dxa"/>
            <w:shd w:val="clear" w:color="auto" w:fill="auto"/>
          </w:tcPr>
          <w:p w14:paraId="109B4AA1" w14:textId="77777777" w:rsidR="00F804E5" w:rsidRDefault="00B87593" w:rsidP="009163F2">
            <w:r>
              <w:t>Yes</w:t>
            </w:r>
          </w:p>
          <w:p w14:paraId="7D9097E7" w14:textId="470E944D" w:rsidR="00B87593" w:rsidRDefault="00897DD6" w:rsidP="009163F2">
            <w:r>
              <w:t>A</w:t>
            </w:r>
            <w:r w:rsidR="00B87593">
              <w:t>nnual audit</w:t>
            </w:r>
            <w:r>
              <w:t xml:space="preserve"> and data from invoices on numbers delivered.</w:t>
            </w:r>
          </w:p>
        </w:tc>
        <w:tc>
          <w:tcPr>
            <w:tcW w:w="799" w:type="dxa"/>
            <w:shd w:val="clear" w:color="auto" w:fill="00B050"/>
          </w:tcPr>
          <w:p w14:paraId="3EBF5139" w14:textId="77777777" w:rsidR="00F804E5" w:rsidRDefault="00F804E5" w:rsidP="009163F2"/>
        </w:tc>
      </w:tr>
      <w:tr w:rsidR="00F804E5" w14:paraId="2A5BB2CC" w14:textId="042A68E2" w:rsidTr="00045F43">
        <w:trPr>
          <w:trHeight w:val="567"/>
        </w:trPr>
        <w:tc>
          <w:tcPr>
            <w:tcW w:w="250" w:type="dxa"/>
            <w:tcBorders>
              <w:right w:val="nil"/>
            </w:tcBorders>
            <w:vAlign w:val="center"/>
          </w:tcPr>
          <w:p w14:paraId="0D79F913" w14:textId="77777777" w:rsidR="00F804E5" w:rsidRDefault="00F804E5" w:rsidP="009163F2"/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1B5516E3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53198F">
              <w:rPr>
                <w:b/>
                <w:sz w:val="28"/>
                <w:szCs w:val="28"/>
              </w:rPr>
              <w:t>Service Delivery</w:t>
            </w:r>
          </w:p>
        </w:tc>
        <w:tc>
          <w:tcPr>
            <w:tcW w:w="799" w:type="dxa"/>
            <w:tcBorders>
              <w:left w:val="nil"/>
            </w:tcBorders>
          </w:tcPr>
          <w:p w14:paraId="6A065D65" w14:textId="77777777" w:rsidR="00F804E5" w:rsidRPr="0053198F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67E7670C" w14:textId="4B7895D5" w:rsidTr="00235CB2">
        <w:trPr>
          <w:trHeight w:val="953"/>
        </w:trPr>
        <w:tc>
          <w:tcPr>
            <w:tcW w:w="2733" w:type="dxa"/>
            <w:gridSpan w:val="3"/>
            <w:vAlign w:val="center"/>
          </w:tcPr>
          <w:p w14:paraId="1AE6F5A8" w14:textId="77777777" w:rsidR="00F804E5" w:rsidRDefault="00F804E5" w:rsidP="009163F2">
            <w:r>
              <w:t>Are the performance measures reasonable and achievable?</w:t>
            </w:r>
          </w:p>
        </w:tc>
        <w:tc>
          <w:tcPr>
            <w:tcW w:w="5484" w:type="dxa"/>
            <w:tcBorders>
              <w:bottom w:val="single" w:sz="4" w:space="0" w:color="auto"/>
            </w:tcBorders>
          </w:tcPr>
          <w:p w14:paraId="5DCB6DF4" w14:textId="32E161D2" w:rsidR="00282001" w:rsidRDefault="00282001" w:rsidP="00282001">
            <w:r>
              <w:t xml:space="preserve">Yes, </w:t>
            </w:r>
            <w:r w:rsidR="0084712B">
              <w:t>annual</w:t>
            </w:r>
            <w:r>
              <w:t xml:space="preserve"> monitoring and out of date claiming built into SLA.</w:t>
            </w:r>
          </w:p>
          <w:p w14:paraId="1EF0F64A" w14:textId="77777777" w:rsidR="008C1DC2" w:rsidRDefault="008C1DC2" w:rsidP="00282001"/>
          <w:p w14:paraId="53A479F4" w14:textId="6653D7CD" w:rsidR="00F804E5" w:rsidRDefault="008C1DC2" w:rsidP="008C1DC2">
            <w:r>
              <w:t>Out of date claiming only applicable if stock become chargeable. Currently FOC.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C18E46B" w14:textId="77777777" w:rsidR="00F804E5" w:rsidRDefault="00F804E5" w:rsidP="009163F2"/>
        </w:tc>
      </w:tr>
      <w:tr w:rsidR="00F804E5" w14:paraId="63C6D57B" w14:textId="778BB591" w:rsidTr="00235CB2">
        <w:trPr>
          <w:trHeight w:val="944"/>
        </w:trPr>
        <w:tc>
          <w:tcPr>
            <w:tcW w:w="2733" w:type="dxa"/>
            <w:gridSpan w:val="3"/>
            <w:vAlign w:val="center"/>
          </w:tcPr>
          <w:p w14:paraId="3369164B" w14:textId="08F99684" w:rsidR="00F804E5" w:rsidRDefault="00F804E5" w:rsidP="009163F2">
            <w:r>
              <w:t>Is the administration proportional to size or service and remuneration?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61891A67" w14:textId="12754A37" w:rsidR="00F804E5" w:rsidRDefault="00235CB2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45C16D58" w14:textId="77777777" w:rsidR="00F804E5" w:rsidRDefault="00F804E5" w:rsidP="009163F2"/>
        </w:tc>
      </w:tr>
      <w:tr w:rsidR="00F804E5" w14:paraId="7D161ADB" w14:textId="70A1118C" w:rsidTr="00235CB2">
        <w:trPr>
          <w:trHeight w:val="688"/>
        </w:trPr>
        <w:tc>
          <w:tcPr>
            <w:tcW w:w="2733" w:type="dxa"/>
            <w:gridSpan w:val="3"/>
            <w:vAlign w:val="center"/>
          </w:tcPr>
          <w:p w14:paraId="5DF8B762" w14:textId="77777777" w:rsidR="00F804E5" w:rsidRDefault="00F804E5" w:rsidP="009163F2">
            <w:r>
              <w:t>Are any reporting systems suitable to all contractors?</w:t>
            </w:r>
          </w:p>
        </w:tc>
        <w:tc>
          <w:tcPr>
            <w:tcW w:w="5484" w:type="dxa"/>
            <w:tcBorders>
              <w:bottom w:val="single" w:sz="4" w:space="0" w:color="auto"/>
            </w:tcBorders>
            <w:shd w:val="clear" w:color="auto" w:fill="auto"/>
          </w:tcPr>
          <w:p w14:paraId="29A0136E" w14:textId="336D0AC4" w:rsidR="00F804E5" w:rsidRDefault="00235CB2" w:rsidP="009163F2">
            <w:r>
              <w:t>Yes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shd w:val="clear" w:color="auto" w:fill="00B050"/>
          </w:tcPr>
          <w:p w14:paraId="6E2B1301" w14:textId="77777777" w:rsidR="00F804E5" w:rsidRDefault="00F804E5" w:rsidP="009163F2"/>
        </w:tc>
      </w:tr>
      <w:tr w:rsidR="00F804E5" w14:paraId="0A0C87A0" w14:textId="374D2E97" w:rsidTr="00670AD2">
        <w:trPr>
          <w:trHeight w:val="1553"/>
        </w:trPr>
        <w:tc>
          <w:tcPr>
            <w:tcW w:w="2733" w:type="dxa"/>
            <w:gridSpan w:val="3"/>
            <w:vAlign w:val="center"/>
          </w:tcPr>
          <w:p w14:paraId="541130BA" w14:textId="5D3E143E" w:rsidR="00F804E5" w:rsidRDefault="00F804E5" w:rsidP="009163F2">
            <w:r>
              <w:t>Is the training required for the service reasonable? Consider accessibility to CPPE for non-pharmacist/technician staff.</w:t>
            </w:r>
          </w:p>
        </w:tc>
        <w:tc>
          <w:tcPr>
            <w:tcW w:w="5484" w:type="dxa"/>
            <w:shd w:val="clear" w:color="auto" w:fill="auto"/>
          </w:tcPr>
          <w:p w14:paraId="43D5E05B" w14:textId="77777777" w:rsidR="00F804E5" w:rsidRDefault="00F804E5" w:rsidP="009163F2"/>
          <w:p w14:paraId="32874270" w14:textId="78223B4D" w:rsidR="00F804E5" w:rsidRDefault="00A37CF7" w:rsidP="009163F2">
            <w:r>
              <w:t>No mandatory training</w:t>
            </w:r>
            <w:r w:rsidR="00FB4F5D">
              <w:t>.</w:t>
            </w:r>
          </w:p>
        </w:tc>
        <w:tc>
          <w:tcPr>
            <w:tcW w:w="799" w:type="dxa"/>
            <w:shd w:val="clear" w:color="auto" w:fill="00B050"/>
          </w:tcPr>
          <w:p w14:paraId="2701175F" w14:textId="77777777" w:rsidR="00F804E5" w:rsidRDefault="00F804E5" w:rsidP="009163F2"/>
        </w:tc>
      </w:tr>
      <w:tr w:rsidR="00F804E5" w14:paraId="21CF59AB" w14:textId="27325A9E" w:rsidTr="00670AD2">
        <w:trPr>
          <w:trHeight w:val="1406"/>
        </w:trPr>
        <w:tc>
          <w:tcPr>
            <w:tcW w:w="2733" w:type="dxa"/>
            <w:gridSpan w:val="3"/>
            <w:vAlign w:val="center"/>
          </w:tcPr>
          <w:p w14:paraId="1DBBBCCD" w14:textId="118B78A9" w:rsidR="00F804E5" w:rsidRDefault="00F804E5" w:rsidP="009163F2">
            <w:r>
              <w:t>Does record keeping or sharing of information requirements meet current IG regulations.</w:t>
            </w:r>
          </w:p>
        </w:tc>
        <w:tc>
          <w:tcPr>
            <w:tcW w:w="5484" w:type="dxa"/>
            <w:shd w:val="clear" w:color="auto" w:fill="auto"/>
          </w:tcPr>
          <w:p w14:paraId="40CE6A15" w14:textId="77777777" w:rsidR="00F804E5" w:rsidRDefault="00F804E5" w:rsidP="009163F2"/>
          <w:p w14:paraId="4646B660" w14:textId="5B3F5445" w:rsidR="00A37CF7" w:rsidRDefault="00A37CF7" w:rsidP="009163F2">
            <w:r>
              <w:t>No record keeping required</w:t>
            </w:r>
            <w:r w:rsidR="00FB4F5D">
              <w:t>.</w:t>
            </w:r>
          </w:p>
        </w:tc>
        <w:tc>
          <w:tcPr>
            <w:tcW w:w="799" w:type="dxa"/>
            <w:shd w:val="clear" w:color="auto" w:fill="00B050"/>
          </w:tcPr>
          <w:p w14:paraId="51CB332B" w14:textId="77777777" w:rsidR="00F804E5" w:rsidRDefault="00F804E5" w:rsidP="009163F2"/>
        </w:tc>
      </w:tr>
      <w:tr w:rsidR="00F804E5" w14:paraId="28C19656" w14:textId="31FEA15E" w:rsidTr="00045F43">
        <w:trPr>
          <w:trHeight w:val="579"/>
        </w:trPr>
        <w:tc>
          <w:tcPr>
            <w:tcW w:w="250" w:type="dxa"/>
            <w:tcBorders>
              <w:right w:val="nil"/>
            </w:tcBorders>
            <w:vAlign w:val="center"/>
          </w:tcPr>
          <w:p w14:paraId="2AAFB1F7" w14:textId="77777777" w:rsidR="00F804E5" w:rsidRPr="00EA3183" w:rsidRDefault="00F804E5" w:rsidP="009163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967" w:type="dxa"/>
            <w:gridSpan w:val="3"/>
            <w:tcBorders>
              <w:left w:val="nil"/>
            </w:tcBorders>
            <w:vAlign w:val="center"/>
          </w:tcPr>
          <w:p w14:paraId="314B1717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  <w:r w:rsidRPr="00EA3183">
              <w:rPr>
                <w:b/>
                <w:sz w:val="28"/>
                <w:szCs w:val="28"/>
              </w:rPr>
              <w:t>Miscellaneous Information</w:t>
            </w:r>
          </w:p>
        </w:tc>
        <w:tc>
          <w:tcPr>
            <w:tcW w:w="799" w:type="dxa"/>
            <w:tcBorders>
              <w:left w:val="nil"/>
            </w:tcBorders>
          </w:tcPr>
          <w:p w14:paraId="10816F9D" w14:textId="77777777" w:rsidR="00F804E5" w:rsidRPr="00EA3183" w:rsidRDefault="00F804E5" w:rsidP="009163F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F804E5" w14:paraId="06521961" w14:textId="69CFFBA3" w:rsidTr="00045F43">
        <w:trPr>
          <w:trHeight w:val="1250"/>
        </w:trPr>
        <w:tc>
          <w:tcPr>
            <w:tcW w:w="2733" w:type="dxa"/>
            <w:gridSpan w:val="3"/>
            <w:vAlign w:val="center"/>
          </w:tcPr>
          <w:p w14:paraId="25B137F0" w14:textId="77777777" w:rsidR="00F804E5" w:rsidRDefault="00F804E5" w:rsidP="009163F2">
            <w:r>
              <w:lastRenderedPageBreak/>
              <w:t>Any other information specific to this service.</w:t>
            </w:r>
          </w:p>
        </w:tc>
        <w:tc>
          <w:tcPr>
            <w:tcW w:w="5484" w:type="dxa"/>
          </w:tcPr>
          <w:p w14:paraId="73F46D6E" w14:textId="6A87CFB6" w:rsidR="00F804E5" w:rsidRDefault="00A90A6E" w:rsidP="009163F2">
            <w:r>
              <w:t>Frimley ICB already has a covid anti viral service in place.</w:t>
            </w:r>
          </w:p>
          <w:p w14:paraId="25073B4A" w14:textId="77777777" w:rsidR="009B657E" w:rsidRDefault="009B657E" w:rsidP="009163F2"/>
          <w:p w14:paraId="0387A859" w14:textId="72878BF8" w:rsidR="009B657E" w:rsidRDefault="009B657E" w:rsidP="009163F2">
            <w:r>
              <w:t xml:space="preserve">The ICB have </w:t>
            </w:r>
            <w:r w:rsidR="00875594">
              <w:t>committed to</w:t>
            </w:r>
            <w:r>
              <w:t xml:space="preserve"> review the number of pharmacies selected</w:t>
            </w:r>
            <w:r w:rsidR="00C17F3D">
              <w:t xml:space="preserve"> and increase</w:t>
            </w:r>
            <w:r w:rsidR="00670AD2">
              <w:t xml:space="preserve"> the number</w:t>
            </w:r>
            <w:r w:rsidR="00875594">
              <w:t xml:space="preserve"> should the number of cases escalate.</w:t>
            </w:r>
          </w:p>
        </w:tc>
        <w:tc>
          <w:tcPr>
            <w:tcW w:w="799" w:type="dxa"/>
          </w:tcPr>
          <w:p w14:paraId="6AF58629" w14:textId="77777777" w:rsidR="00F804E5" w:rsidRDefault="00F804E5" w:rsidP="009163F2"/>
        </w:tc>
      </w:tr>
      <w:tr w:rsidR="00F804E5" w14:paraId="755419F6" w14:textId="6BD7B556" w:rsidTr="00045F43">
        <w:trPr>
          <w:trHeight w:val="575"/>
        </w:trPr>
        <w:tc>
          <w:tcPr>
            <w:tcW w:w="2733" w:type="dxa"/>
            <w:gridSpan w:val="3"/>
            <w:vAlign w:val="center"/>
          </w:tcPr>
          <w:p w14:paraId="39A3225C" w14:textId="48C51CCC" w:rsidR="00F804E5" w:rsidRDefault="00F804E5" w:rsidP="009163F2">
            <w:r>
              <w:t>Suggested RAG Rating</w:t>
            </w:r>
          </w:p>
        </w:tc>
        <w:tc>
          <w:tcPr>
            <w:tcW w:w="5484" w:type="dxa"/>
            <w:shd w:val="clear" w:color="auto" w:fill="00B050"/>
          </w:tcPr>
          <w:p w14:paraId="4269F11F" w14:textId="77777777" w:rsidR="00F804E5" w:rsidRDefault="00F804E5" w:rsidP="009163F2"/>
        </w:tc>
        <w:tc>
          <w:tcPr>
            <w:tcW w:w="799" w:type="dxa"/>
            <w:shd w:val="clear" w:color="auto" w:fill="00B050"/>
          </w:tcPr>
          <w:p w14:paraId="4D549C5A" w14:textId="77777777" w:rsidR="00F804E5" w:rsidRDefault="00F804E5" w:rsidP="009163F2"/>
        </w:tc>
      </w:tr>
    </w:tbl>
    <w:p w14:paraId="3674DB31" w14:textId="77777777" w:rsidR="00835D38" w:rsidRDefault="00835D38" w:rsidP="009163F2"/>
    <w:sectPr w:rsidR="00835D38" w:rsidSect="009467A1">
      <w:headerReference w:type="default" r:id="rId10"/>
      <w:pgSz w:w="11906" w:h="16838"/>
      <w:pgMar w:top="1926" w:right="1440" w:bottom="135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82D314" w14:textId="77777777" w:rsidR="00DF3CD8" w:rsidRDefault="00DF3CD8" w:rsidP="00976447">
      <w:pPr>
        <w:spacing w:after="0" w:line="240" w:lineRule="auto"/>
      </w:pPr>
      <w:r>
        <w:separator/>
      </w:r>
    </w:p>
  </w:endnote>
  <w:endnote w:type="continuationSeparator" w:id="0">
    <w:p w14:paraId="543D235F" w14:textId="77777777" w:rsidR="00DF3CD8" w:rsidRDefault="00DF3CD8" w:rsidP="009764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0118A1" w14:textId="77777777" w:rsidR="00DF3CD8" w:rsidRDefault="00DF3CD8" w:rsidP="00976447">
      <w:pPr>
        <w:spacing w:after="0" w:line="240" w:lineRule="auto"/>
      </w:pPr>
      <w:r>
        <w:separator/>
      </w:r>
    </w:p>
  </w:footnote>
  <w:footnote w:type="continuationSeparator" w:id="0">
    <w:p w14:paraId="7D8AEBE7" w14:textId="77777777" w:rsidR="00DF3CD8" w:rsidRDefault="00DF3CD8" w:rsidP="009764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621175081"/>
      <w:placeholder>
        <w:docPart w:val="D54CA62D9F744CB992589E1994BC4B5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E1E0C89" w14:textId="23FDF8AD" w:rsidR="00976447" w:rsidRDefault="001B06EC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CPSC</w:t>
        </w:r>
        <w:r w:rsidR="00976447">
          <w:rPr>
            <w:rFonts w:asciiTheme="majorHAnsi" w:eastAsiaTheme="majorEastAsia" w:hAnsiTheme="majorHAnsi" w:cstheme="majorBidi"/>
            <w:sz w:val="32"/>
            <w:szCs w:val="32"/>
          </w:rPr>
          <w:t xml:space="preserve"> Service Specification Checklist</w:t>
        </w:r>
      </w:p>
    </w:sdtContent>
  </w:sdt>
  <w:p w14:paraId="51D3A63B" w14:textId="77777777" w:rsidR="00976447" w:rsidRDefault="009764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5CD7077"/>
    <w:multiLevelType w:val="hybridMultilevel"/>
    <w:tmpl w:val="37D2C24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C4B67"/>
    <w:multiLevelType w:val="hybridMultilevel"/>
    <w:tmpl w:val="FE8602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1D2463"/>
    <w:multiLevelType w:val="hybridMultilevel"/>
    <w:tmpl w:val="34AE7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60848"/>
    <w:multiLevelType w:val="hybridMultilevel"/>
    <w:tmpl w:val="D45EC4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2741466">
    <w:abstractNumId w:val="2"/>
  </w:num>
  <w:num w:numId="2" w16cid:durableId="2023512340">
    <w:abstractNumId w:val="1"/>
  </w:num>
  <w:num w:numId="3" w16cid:durableId="168378185">
    <w:abstractNumId w:val="3"/>
  </w:num>
  <w:num w:numId="4" w16cid:durableId="1555000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6447"/>
    <w:rsid w:val="0002532A"/>
    <w:rsid w:val="00045F43"/>
    <w:rsid w:val="00056083"/>
    <w:rsid w:val="0007423A"/>
    <w:rsid w:val="00074984"/>
    <w:rsid w:val="00087315"/>
    <w:rsid w:val="0009320B"/>
    <w:rsid w:val="000A34AA"/>
    <w:rsid w:val="000C0217"/>
    <w:rsid w:val="000D39CA"/>
    <w:rsid w:val="000D51A7"/>
    <w:rsid w:val="000D6178"/>
    <w:rsid w:val="000D776E"/>
    <w:rsid w:val="000F11B9"/>
    <w:rsid w:val="000F4BE3"/>
    <w:rsid w:val="00100477"/>
    <w:rsid w:val="00120B8B"/>
    <w:rsid w:val="001404CF"/>
    <w:rsid w:val="001535B4"/>
    <w:rsid w:val="001879AF"/>
    <w:rsid w:val="001B06EC"/>
    <w:rsid w:val="001B3D41"/>
    <w:rsid w:val="00235CB2"/>
    <w:rsid w:val="00244002"/>
    <w:rsid w:val="00252E80"/>
    <w:rsid w:val="00255B34"/>
    <w:rsid w:val="0028001F"/>
    <w:rsid w:val="00282001"/>
    <w:rsid w:val="002851C4"/>
    <w:rsid w:val="002A4146"/>
    <w:rsid w:val="002B29B7"/>
    <w:rsid w:val="002E2966"/>
    <w:rsid w:val="00332C98"/>
    <w:rsid w:val="003876C0"/>
    <w:rsid w:val="00390175"/>
    <w:rsid w:val="003919F4"/>
    <w:rsid w:val="0040446B"/>
    <w:rsid w:val="0041049D"/>
    <w:rsid w:val="00460CB9"/>
    <w:rsid w:val="00473A07"/>
    <w:rsid w:val="00473CF1"/>
    <w:rsid w:val="004774DD"/>
    <w:rsid w:val="004A4DA0"/>
    <w:rsid w:val="004B0D0D"/>
    <w:rsid w:val="004B345B"/>
    <w:rsid w:val="004F1179"/>
    <w:rsid w:val="004F2991"/>
    <w:rsid w:val="0053198F"/>
    <w:rsid w:val="0054344E"/>
    <w:rsid w:val="005622DD"/>
    <w:rsid w:val="005859B7"/>
    <w:rsid w:val="005A1E13"/>
    <w:rsid w:val="005B08F0"/>
    <w:rsid w:val="005B3240"/>
    <w:rsid w:val="005F25A9"/>
    <w:rsid w:val="00612645"/>
    <w:rsid w:val="00643981"/>
    <w:rsid w:val="00670AD2"/>
    <w:rsid w:val="00674853"/>
    <w:rsid w:val="00674B8A"/>
    <w:rsid w:val="0068698C"/>
    <w:rsid w:val="00697410"/>
    <w:rsid w:val="006A4876"/>
    <w:rsid w:val="006A7667"/>
    <w:rsid w:val="006B2BB8"/>
    <w:rsid w:val="006E24A4"/>
    <w:rsid w:val="0073541F"/>
    <w:rsid w:val="00742AAF"/>
    <w:rsid w:val="00745865"/>
    <w:rsid w:val="00771CB7"/>
    <w:rsid w:val="00790210"/>
    <w:rsid w:val="007B1CDD"/>
    <w:rsid w:val="007C6F2C"/>
    <w:rsid w:val="007D32B6"/>
    <w:rsid w:val="007D554A"/>
    <w:rsid w:val="007D5A8A"/>
    <w:rsid w:val="007E0BB9"/>
    <w:rsid w:val="007F001C"/>
    <w:rsid w:val="007F1A42"/>
    <w:rsid w:val="008138B5"/>
    <w:rsid w:val="008228CF"/>
    <w:rsid w:val="00835D38"/>
    <w:rsid w:val="0084712B"/>
    <w:rsid w:val="00862910"/>
    <w:rsid w:val="00875594"/>
    <w:rsid w:val="00897DD6"/>
    <w:rsid w:val="008A3C57"/>
    <w:rsid w:val="008C1DC2"/>
    <w:rsid w:val="008D5CB8"/>
    <w:rsid w:val="008F22ED"/>
    <w:rsid w:val="00907ABE"/>
    <w:rsid w:val="009163F2"/>
    <w:rsid w:val="00935A10"/>
    <w:rsid w:val="00941542"/>
    <w:rsid w:val="009467A1"/>
    <w:rsid w:val="00976447"/>
    <w:rsid w:val="009863B1"/>
    <w:rsid w:val="00996E1D"/>
    <w:rsid w:val="009A4336"/>
    <w:rsid w:val="009B2F99"/>
    <w:rsid w:val="009B657E"/>
    <w:rsid w:val="009C72B0"/>
    <w:rsid w:val="00A0305C"/>
    <w:rsid w:val="00A3374B"/>
    <w:rsid w:val="00A37CF7"/>
    <w:rsid w:val="00A46B9D"/>
    <w:rsid w:val="00A60403"/>
    <w:rsid w:val="00A60449"/>
    <w:rsid w:val="00A70906"/>
    <w:rsid w:val="00A81782"/>
    <w:rsid w:val="00A8629B"/>
    <w:rsid w:val="00A90A6E"/>
    <w:rsid w:val="00A92A98"/>
    <w:rsid w:val="00AA6E8D"/>
    <w:rsid w:val="00AC1692"/>
    <w:rsid w:val="00AC2ACA"/>
    <w:rsid w:val="00AC31A4"/>
    <w:rsid w:val="00AF2E5C"/>
    <w:rsid w:val="00B27B12"/>
    <w:rsid w:val="00B3219E"/>
    <w:rsid w:val="00B511A9"/>
    <w:rsid w:val="00B60980"/>
    <w:rsid w:val="00B87593"/>
    <w:rsid w:val="00BA142A"/>
    <w:rsid w:val="00C17F3D"/>
    <w:rsid w:val="00C231AC"/>
    <w:rsid w:val="00C32D42"/>
    <w:rsid w:val="00C537D1"/>
    <w:rsid w:val="00C8050F"/>
    <w:rsid w:val="00CA08BF"/>
    <w:rsid w:val="00CA780A"/>
    <w:rsid w:val="00CD5FA8"/>
    <w:rsid w:val="00CE14BC"/>
    <w:rsid w:val="00CE5827"/>
    <w:rsid w:val="00CF09FC"/>
    <w:rsid w:val="00CF5535"/>
    <w:rsid w:val="00D01E8F"/>
    <w:rsid w:val="00D15B4F"/>
    <w:rsid w:val="00D24915"/>
    <w:rsid w:val="00D56752"/>
    <w:rsid w:val="00D86168"/>
    <w:rsid w:val="00DA6A3F"/>
    <w:rsid w:val="00DB403D"/>
    <w:rsid w:val="00DC68B2"/>
    <w:rsid w:val="00DD6454"/>
    <w:rsid w:val="00DD6A9B"/>
    <w:rsid w:val="00DE4DBE"/>
    <w:rsid w:val="00DF3CD8"/>
    <w:rsid w:val="00DF6367"/>
    <w:rsid w:val="00E12F94"/>
    <w:rsid w:val="00E17E31"/>
    <w:rsid w:val="00E220A4"/>
    <w:rsid w:val="00E46D93"/>
    <w:rsid w:val="00E62A33"/>
    <w:rsid w:val="00E82621"/>
    <w:rsid w:val="00E8310F"/>
    <w:rsid w:val="00E837AB"/>
    <w:rsid w:val="00E90D5D"/>
    <w:rsid w:val="00EA239F"/>
    <w:rsid w:val="00EA3183"/>
    <w:rsid w:val="00EA42B3"/>
    <w:rsid w:val="00EB0EFC"/>
    <w:rsid w:val="00ED5C05"/>
    <w:rsid w:val="00ED6AAF"/>
    <w:rsid w:val="00EE6006"/>
    <w:rsid w:val="00EF07DA"/>
    <w:rsid w:val="00F02A57"/>
    <w:rsid w:val="00F04686"/>
    <w:rsid w:val="00F063FE"/>
    <w:rsid w:val="00F105AB"/>
    <w:rsid w:val="00F1435C"/>
    <w:rsid w:val="00F259B9"/>
    <w:rsid w:val="00F36A8C"/>
    <w:rsid w:val="00F46C00"/>
    <w:rsid w:val="00F804E5"/>
    <w:rsid w:val="00F901A7"/>
    <w:rsid w:val="00F91BB1"/>
    <w:rsid w:val="00F92359"/>
    <w:rsid w:val="00FB2D4C"/>
    <w:rsid w:val="00FB4F5D"/>
    <w:rsid w:val="00FC6D35"/>
    <w:rsid w:val="00FE53EC"/>
    <w:rsid w:val="00FE6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F563E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35D38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6447"/>
  </w:style>
  <w:style w:type="paragraph" w:styleId="Footer">
    <w:name w:val="footer"/>
    <w:basedOn w:val="Normal"/>
    <w:link w:val="FooterChar"/>
    <w:uiPriority w:val="99"/>
    <w:unhideWhenUsed/>
    <w:rsid w:val="009764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6447"/>
  </w:style>
  <w:style w:type="paragraph" w:styleId="BalloonText">
    <w:name w:val="Balloon Text"/>
    <w:basedOn w:val="Normal"/>
    <w:link w:val="BalloonTextChar"/>
    <w:uiPriority w:val="99"/>
    <w:semiHidden/>
    <w:unhideWhenUsed/>
    <w:rsid w:val="0097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644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A6A3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A6A3F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3219E"/>
    <w:pPr>
      <w:spacing w:after="0" w:line="240" w:lineRule="auto"/>
    </w:pPr>
  </w:style>
  <w:style w:type="paragraph" w:styleId="ListParagraph">
    <w:name w:val="List Paragraph"/>
    <w:aliases w:val="Numbered Para 1,Dot pt,No Spacing1,List Paragraph Char Char Char,Indicator Text,List Paragraph1,Bullet Points,MAIN CONTENT,F5 List Paragraph,List Paragraph12,Colorful List - Accent 11,Normal numbered,OBC Bullet,List Paragraph2,L,Bullet 1"/>
    <w:basedOn w:val="Normal"/>
    <w:link w:val="ListParagraphChar"/>
    <w:uiPriority w:val="34"/>
    <w:qFormat/>
    <w:rsid w:val="00EA42B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1B06EC"/>
    <w:rPr>
      <w:color w:val="808080"/>
      <w:shd w:val="clear" w:color="auto" w:fill="E6E6E6"/>
    </w:rPr>
  </w:style>
  <w:style w:type="character" w:customStyle="1" w:styleId="apple-converted-space">
    <w:name w:val="apple-converted-space"/>
    <w:basedOn w:val="DefaultParagraphFont"/>
    <w:rsid w:val="00790210"/>
  </w:style>
  <w:style w:type="character" w:customStyle="1" w:styleId="ListParagraphChar">
    <w:name w:val="List Paragraph Char"/>
    <w:aliases w:val="Numbered Para 1 Char,Dot pt Char,No Spacing1 Char,List Paragraph Char Char Char Char,Indicator Text Char,List Paragraph1 Char,Bullet Points Char,MAIN CONTENT Char,F5 List Paragraph Char,List Paragraph12 Char,Normal numbered Char"/>
    <w:basedOn w:val="DefaultParagraphFont"/>
    <w:link w:val="ListParagraph"/>
    <w:uiPriority w:val="34"/>
    <w:qFormat/>
    <w:locked/>
    <w:rsid w:val="00CA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368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ison.freemantle@cpsc.org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nice.org.uk/guidance/ta168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54CA62D9F744CB992589E1994BC4B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13A55-E602-4139-B0C5-0CEF0E01705F}"/>
      </w:docPartPr>
      <w:docPartBody>
        <w:p w:rsidR="001518A5" w:rsidRDefault="006C29D5" w:rsidP="006C29D5">
          <w:pPr>
            <w:pStyle w:val="D54CA62D9F744CB992589E1994BC4B5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29D5"/>
    <w:rsid w:val="0006663F"/>
    <w:rsid w:val="000C7DE3"/>
    <w:rsid w:val="000E5F72"/>
    <w:rsid w:val="001518A5"/>
    <w:rsid w:val="001E57DA"/>
    <w:rsid w:val="0022327C"/>
    <w:rsid w:val="00224ECB"/>
    <w:rsid w:val="0022656D"/>
    <w:rsid w:val="0037538B"/>
    <w:rsid w:val="00435F78"/>
    <w:rsid w:val="004B3B4B"/>
    <w:rsid w:val="005C5096"/>
    <w:rsid w:val="00611F4C"/>
    <w:rsid w:val="00662075"/>
    <w:rsid w:val="006903CA"/>
    <w:rsid w:val="006C29D5"/>
    <w:rsid w:val="00757C33"/>
    <w:rsid w:val="0078091B"/>
    <w:rsid w:val="00814374"/>
    <w:rsid w:val="008D082A"/>
    <w:rsid w:val="00920ADB"/>
    <w:rsid w:val="009C08D5"/>
    <w:rsid w:val="009C475E"/>
    <w:rsid w:val="00A9210F"/>
    <w:rsid w:val="00B56578"/>
    <w:rsid w:val="00B60980"/>
    <w:rsid w:val="00B85C87"/>
    <w:rsid w:val="00BE002D"/>
    <w:rsid w:val="00BE5435"/>
    <w:rsid w:val="00BE79E2"/>
    <w:rsid w:val="00C57FAF"/>
    <w:rsid w:val="00CD53A4"/>
    <w:rsid w:val="00E44B78"/>
    <w:rsid w:val="00E73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518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54CA62D9F744CB992589E1994BC4B52">
    <w:name w:val="D54CA62D9F744CB992589E1994BC4B52"/>
    <w:rsid w:val="006C29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F9B0E48-5446-4877-8B6B-9AE036E00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720</Words>
  <Characters>4107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CPSC Service Specification Checklist</vt:lpstr>
    </vt:vector>
  </TitlesOfParts>
  <Company>Rowlands Pharmacy</Company>
  <LinksUpToDate>false</LinksUpToDate>
  <CharactersWithSpaces>4818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CPSC Service Specification Checklist</dc:title>
  <dc:subject/>
  <dc:creator>Retail IT</dc:creator>
  <cp:keywords/>
  <dc:description/>
  <cp:lastModifiedBy>alison freemantle</cp:lastModifiedBy>
  <cp:revision>14</cp:revision>
  <dcterms:created xsi:type="dcterms:W3CDTF">2024-09-12T08:50:00Z</dcterms:created>
  <dcterms:modified xsi:type="dcterms:W3CDTF">2024-09-12T09:03:00Z</dcterms:modified>
</cp:coreProperties>
</file>