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1A37EE5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4F063CA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531220F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963275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16AD6269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2F71DB59" w14:textId="77777777" w:rsidTr="00963275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51A2A125" w:rsidR="00E8310F" w:rsidRDefault="008317E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Inclusion Referral </w:t>
            </w:r>
            <w:r w:rsidR="00C7023A">
              <w:rPr>
                <w:b/>
                <w:sz w:val="28"/>
                <w:szCs w:val="28"/>
              </w:rPr>
              <w:t>scheme</w:t>
            </w:r>
            <w:r w:rsidR="005859B7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Lloyds PDTS</w:t>
            </w:r>
          </w:p>
        </w:tc>
      </w:tr>
      <w:tr w:rsidR="00E12F94" w:rsidRPr="00460CB9" w14:paraId="0D705D27" w14:textId="77777777" w:rsidTr="00E8310F">
        <w:trPr>
          <w:trHeight w:val="197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02F98A9E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The LPC has rated this service sp</w:t>
            </w:r>
            <w:r w:rsidR="00C40315">
              <w:rPr>
                <w:szCs w:val="28"/>
              </w:rPr>
              <w:t xml:space="preserve">ecification as </w:t>
            </w:r>
            <w:r w:rsidR="00EA42B3">
              <w:rPr>
                <w:szCs w:val="28"/>
              </w:rPr>
              <w:t xml:space="preserve">Green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>
              <w:rPr>
                <w:szCs w:val="28"/>
              </w:rPr>
              <w:t xml:space="preserve"> are:</w:t>
            </w:r>
          </w:p>
          <w:p w14:paraId="56C03288" w14:textId="34125B31" w:rsidR="00665FF5" w:rsidRDefault="00665FF5" w:rsidP="00665FF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Biennial review of the SOP is the standard period more usually adopted.</w:t>
            </w:r>
          </w:p>
          <w:p w14:paraId="627795B4" w14:textId="77777777" w:rsidR="00E46D93" w:rsidRDefault="00DF29B8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Is the consent oral &amp; recorded on PharmOutcomes or paper</w:t>
            </w:r>
            <w:r w:rsidR="00665D17">
              <w:rPr>
                <w:szCs w:val="28"/>
              </w:rPr>
              <w:t xml:space="preserve"> </w:t>
            </w:r>
            <w:r>
              <w:rPr>
                <w:szCs w:val="28"/>
              </w:rPr>
              <w:t>based?</w:t>
            </w:r>
          </w:p>
          <w:p w14:paraId="10F7CC96" w14:textId="20B6F3A2" w:rsidR="00665D17" w:rsidRPr="00EA42B3" w:rsidRDefault="00665D17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What are the locally determined confidentiality arrangements?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the LPC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670E566F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in </w:t>
            </w:r>
            <w:r w:rsidR="00963275" w:rsidRPr="00CF09FC">
              <w:rPr>
                <w:b/>
              </w:rPr>
              <w:t>10 days’ tim</w:t>
            </w:r>
            <w:r w:rsidR="00963275">
              <w:rPr>
                <w:b/>
              </w:rPr>
              <w:t>e (</w:t>
            </w:r>
            <w:r w:rsidR="004E0D78">
              <w:rPr>
                <w:b/>
              </w:rPr>
              <w:t>2</w:t>
            </w:r>
            <w:r w:rsidR="004E0D78" w:rsidRPr="004E0D78">
              <w:rPr>
                <w:b/>
                <w:vertAlign w:val="superscript"/>
              </w:rPr>
              <w:t>nd</w:t>
            </w:r>
            <w:r w:rsidR="004E0D78">
              <w:rPr>
                <w:b/>
              </w:rPr>
              <w:t xml:space="preserve"> September</w:t>
            </w:r>
            <w:r w:rsidR="00963275">
              <w:rPr>
                <w:b/>
              </w:rPr>
              <w:t>)</w:t>
            </w:r>
            <w:r w:rsidR="00963275">
              <w:t xml:space="preserve">. 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1437575F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the </w:t>
            </w:r>
            <w:r w:rsidR="00CF09FC">
              <w:rPr>
                <w:color w:val="FF0000"/>
              </w:rPr>
              <w:t>LPC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5D94BD6A" w14:textId="77777777" w:rsidTr="00E8310F">
        <w:trPr>
          <w:trHeight w:val="3842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41DCE400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665D17">
        <w:trPr>
          <w:trHeight w:val="284"/>
        </w:trPr>
        <w:tc>
          <w:tcPr>
            <w:tcW w:w="2733" w:type="dxa"/>
            <w:gridSpan w:val="3"/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665D17">
        <w:trPr>
          <w:trHeight w:val="567"/>
        </w:trPr>
        <w:tc>
          <w:tcPr>
            <w:tcW w:w="401" w:type="dxa"/>
            <w:gridSpan w:val="2"/>
          </w:tcPr>
          <w:p w14:paraId="66729AB9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665D1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shd w:val="clear" w:color="auto" w:fill="FFC000"/>
          </w:tcPr>
          <w:p w14:paraId="7A808603" w14:textId="332B4A87" w:rsidR="00AC2ACA" w:rsidRDefault="00B511A9">
            <w:r>
              <w:t>Yes</w:t>
            </w:r>
            <w:r w:rsidR="008317E9">
              <w:t>, however this was as an afterthought rather than proactively.</w:t>
            </w:r>
          </w:p>
        </w:tc>
      </w:tr>
      <w:tr w:rsidR="00AC2ACA" w14:paraId="5AC5A2C0" w14:textId="77777777" w:rsidTr="008317E9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27C29BDE" w:rsidR="00AC2ACA" w:rsidRDefault="00AC2ACA" w:rsidP="00E8310F">
            <w:r>
              <w:t>LPC Consulted with sufficient time to comment?</w:t>
            </w:r>
          </w:p>
        </w:tc>
        <w:tc>
          <w:tcPr>
            <w:tcW w:w="6509" w:type="dxa"/>
            <w:shd w:val="clear" w:color="auto" w:fill="FF0000"/>
          </w:tcPr>
          <w:p w14:paraId="04C6D428" w14:textId="65BC3736" w:rsidR="00AC2ACA" w:rsidRDefault="008317E9" w:rsidP="008317E9">
            <w:r>
              <w:t>No, the communication has already been emailed to pharmacies which included a contract variation which was tailored to each location</w:t>
            </w:r>
            <w:r w:rsidR="00162552">
              <w:t>/ multiple as required.</w:t>
            </w:r>
          </w:p>
        </w:tc>
      </w:tr>
      <w:tr w:rsidR="00AC2ACA" w14:paraId="5E44D587" w14:textId="77777777" w:rsidTr="00665D17">
        <w:trPr>
          <w:trHeight w:val="567"/>
        </w:trPr>
        <w:tc>
          <w:tcPr>
            <w:tcW w:w="401" w:type="dxa"/>
            <w:gridSpan w:val="2"/>
          </w:tcPr>
          <w:p w14:paraId="6B017DA2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963275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shd w:val="clear" w:color="auto" w:fill="00B050"/>
          </w:tcPr>
          <w:p w14:paraId="68227D14" w14:textId="47980378" w:rsidR="00AC2ACA" w:rsidRDefault="00B511A9">
            <w:r>
              <w:t>No set up, backfill or consumables costs involved.</w:t>
            </w:r>
          </w:p>
          <w:p w14:paraId="0E25451B" w14:textId="77777777" w:rsidR="00AC2ACA" w:rsidRDefault="00AC2ACA"/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E3057D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2D4469D" w14:textId="77777777" w:rsidR="00AC2ACA" w:rsidRDefault="005F25A9">
            <w:r>
              <w:t>Yes, PharmOutcomes.</w:t>
            </w:r>
          </w:p>
          <w:p w14:paraId="6BBA7055" w14:textId="7478AFA8" w:rsidR="00697410" w:rsidRDefault="000D51A7" w:rsidP="00ED6DC6">
            <w:r>
              <w:t>Automated claims</w:t>
            </w:r>
            <w:r w:rsidR="00E3057D">
              <w:t xml:space="preserve">, </w:t>
            </w:r>
            <w:r w:rsidR="0041049D">
              <w:t xml:space="preserve">payment </w:t>
            </w:r>
            <w:r w:rsidR="00E3057D">
              <w:t xml:space="preserve">within 30 days of </w:t>
            </w:r>
            <w:r w:rsidR="00ED6DC6">
              <w:t xml:space="preserve">PharmOutcomes </w:t>
            </w:r>
            <w:r w:rsidR="00E3057D">
              <w:t>invoice production</w:t>
            </w:r>
            <w:r w:rsidR="00ED6DC6">
              <w:t>.</w:t>
            </w:r>
          </w:p>
        </w:tc>
      </w:tr>
      <w:tr w:rsidR="00AC2ACA" w14:paraId="217E4207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00B050"/>
          </w:tcPr>
          <w:p w14:paraId="55791743" w14:textId="62F5D0B6" w:rsidR="00AC2ACA" w:rsidRDefault="00B511A9" w:rsidP="00643981">
            <w:r>
              <w:t>No equipment required except use of PharmOutcomes 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24AC69E5" w14:textId="77777777" w:rsidTr="00E3057D">
        <w:trPr>
          <w:trHeight w:val="332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350BE712" w14:textId="73AFA9EE" w:rsidR="00697410" w:rsidRDefault="00E3057D" w:rsidP="00162552">
            <w:r>
              <w:t>Yes,</w:t>
            </w:r>
            <w:r w:rsidR="00A40065">
              <w:t xml:space="preserve"> </w:t>
            </w:r>
            <w:bookmarkStart w:id="0" w:name="_GoBack"/>
            <w:bookmarkEnd w:id="0"/>
            <w:r w:rsidR="00162552">
              <w:t xml:space="preserve">consultation </w:t>
            </w:r>
            <w:r w:rsidR="00697410">
              <w:t>fee</w:t>
            </w:r>
            <w:r>
              <w:t>.</w:t>
            </w:r>
          </w:p>
        </w:tc>
      </w:tr>
      <w:tr w:rsidR="00674853" w14:paraId="573E4F34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963275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665D17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auto"/>
          </w:tcPr>
          <w:p w14:paraId="6DEDBF3C" w14:textId="77777777" w:rsidR="00665D17" w:rsidRDefault="00665D17" w:rsidP="005F25A9"/>
          <w:p w14:paraId="2A8A4C8B" w14:textId="1435C5B0" w:rsidR="00643981" w:rsidRDefault="00665D17" w:rsidP="005F25A9">
            <w:r>
              <w:t>N/A</w:t>
            </w:r>
          </w:p>
        </w:tc>
      </w:tr>
      <w:tr w:rsidR="00674853" w14:paraId="5B9C68F9" w14:textId="77777777" w:rsidTr="000D51A7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shd w:val="clear" w:color="auto" w:fill="00B050"/>
          </w:tcPr>
          <w:p w14:paraId="62F7E86C" w14:textId="50A3FADB" w:rsidR="00674853" w:rsidRDefault="00B511A9" w:rsidP="00E3057D">
            <w:r>
              <w:t xml:space="preserve">Yes,  </w:t>
            </w:r>
            <w:r w:rsidR="00E3057D">
              <w:t xml:space="preserve">provides </w:t>
            </w:r>
            <w:r w:rsidR="00C7023A">
              <w:t xml:space="preserve">referral </w:t>
            </w:r>
            <w:r w:rsidR="00E3057D">
              <w:t>to patients that would benefit from this.</w:t>
            </w:r>
          </w:p>
        </w:tc>
      </w:tr>
      <w:tr w:rsidR="00674853" w14:paraId="125299A8" w14:textId="77777777" w:rsidTr="000D51A7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71562EE9" w14:textId="18AD8F77" w:rsidR="00C8050F" w:rsidRDefault="00ED6DC6">
            <w:r>
              <w:t>Yes</w:t>
            </w:r>
            <w:r w:rsidR="007D6864">
              <w:t xml:space="preserve">, this is </w:t>
            </w:r>
            <w:r w:rsidR="00963275">
              <w:t>a contract variation, hence original unaffected clauses still apply.</w:t>
            </w:r>
          </w:p>
        </w:tc>
      </w:tr>
      <w:tr w:rsidR="00674853" w14:paraId="2FF73E44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1DF7369F" w14:textId="776139AE" w:rsidR="00674853" w:rsidRDefault="00B511A9" w:rsidP="00665D17">
            <w:r>
              <w:t>Yes</w:t>
            </w:r>
            <w:r w:rsidR="00665D17">
              <w:t>, greater collaboration possible with Inclusion Recover Hampshire.</w:t>
            </w:r>
          </w:p>
        </w:tc>
      </w:tr>
      <w:tr w:rsidR="00674853" w14:paraId="0663853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963275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1221D0C6" w:rsidR="00674853" w:rsidRDefault="00665D17" w:rsidP="00C7023A">
            <w:r>
              <w:t xml:space="preserve">Yes, </w:t>
            </w:r>
            <w:r w:rsidR="00C7023A">
              <w:t>service can be delivered by any trained person in the team (not necessarily the pharmacist)</w:t>
            </w:r>
          </w:p>
        </w:tc>
      </w:tr>
      <w:tr w:rsidR="00674853" w14:paraId="2F208423" w14:textId="77777777" w:rsidTr="00963275">
        <w:trPr>
          <w:trHeight w:val="620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6B914A8B" w14:textId="09FA71E5" w:rsidR="00C8050F" w:rsidRDefault="00665FF5">
            <w:r>
              <w:t>Consent must be obtained from the client for referral.</w:t>
            </w:r>
          </w:p>
          <w:p w14:paraId="7EC04166" w14:textId="52B0844C" w:rsidR="00697410" w:rsidRDefault="00862910" w:rsidP="00996E1D">
            <w:r>
              <w:t>Contractor must have SOP procedures in place for this service</w:t>
            </w:r>
            <w:r w:rsidR="00697410">
              <w:t xml:space="preserve"> and </w:t>
            </w:r>
            <w:r w:rsidR="00665FF5">
              <w:t xml:space="preserve">review annually. </w:t>
            </w:r>
            <w:r w:rsidR="00E3057D">
              <w:t>Pharmacists and staff must be aware of and follow the SOPs.</w:t>
            </w:r>
          </w:p>
          <w:p w14:paraId="7D9097E7" w14:textId="25E85029" w:rsidR="00996E1D" w:rsidRDefault="00E570BE" w:rsidP="0041049D">
            <w:r>
              <w:lastRenderedPageBreak/>
              <w:t>Pharmacy must ensure availability of written information &amp; leaflets relevant as made available by Lloyds Pharmacy.</w:t>
            </w:r>
          </w:p>
        </w:tc>
      </w:tr>
      <w:tr w:rsidR="00674853" w14:paraId="2A5BB2CC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665D17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</w:tcPr>
          <w:p w14:paraId="5525F428" w14:textId="77777777" w:rsidR="00674853" w:rsidRDefault="00674853" w:rsidP="00E570BE"/>
          <w:p w14:paraId="53A479F4" w14:textId="2C147B53" w:rsidR="00E570BE" w:rsidRDefault="00E570BE" w:rsidP="00E570BE">
            <w:r>
              <w:t>N/A</w:t>
            </w:r>
          </w:p>
        </w:tc>
      </w:tr>
      <w:tr w:rsidR="00674853" w14:paraId="63C6D57B" w14:textId="77777777" w:rsidTr="00665D17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shd w:val="clear" w:color="auto" w:fill="00B050"/>
          </w:tcPr>
          <w:p w14:paraId="2603AD64" w14:textId="77777777" w:rsidR="00DF29B8" w:rsidRDefault="00B511A9" w:rsidP="005F25A9">
            <w:r>
              <w:t>Yes</w:t>
            </w:r>
            <w:r w:rsidR="00DF29B8">
              <w:t xml:space="preserve">. </w:t>
            </w:r>
          </w:p>
          <w:p w14:paraId="61891A67" w14:textId="761F8BF3" w:rsidR="00674853" w:rsidRDefault="00DF29B8" w:rsidP="005F25A9">
            <w:r>
              <w:t>Currently this is so, however vigilance required here regarding commissioners requirements in the future to develop this further.</w:t>
            </w:r>
          </w:p>
        </w:tc>
      </w:tr>
      <w:tr w:rsidR="00674853" w14:paraId="7D161ADB" w14:textId="77777777" w:rsidTr="00963275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shd w:val="clear" w:color="auto" w:fill="FFC000"/>
          </w:tcPr>
          <w:p w14:paraId="7DE53563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29A0136E" w14:textId="3CA8B54E" w:rsidR="00674853" w:rsidRDefault="000D51A7" w:rsidP="00162552">
            <w:r>
              <w:t>U</w:t>
            </w:r>
            <w:r w:rsidR="00B511A9">
              <w:t xml:space="preserve">se </w:t>
            </w:r>
            <w:r w:rsidR="00665D17">
              <w:t xml:space="preserve">is </w:t>
            </w:r>
            <w:r w:rsidR="00B511A9">
              <w:t>essential to enter information</w:t>
            </w:r>
            <w:r w:rsidR="00E570BE">
              <w:t xml:space="preserve"> and to check for messages on a regular basis (at least weekly)</w:t>
            </w:r>
          </w:p>
        </w:tc>
      </w:tr>
      <w:tr w:rsidR="00674853" w14:paraId="0A0C87A0" w14:textId="77777777" w:rsidTr="00963275">
        <w:trPr>
          <w:trHeight w:val="147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3DC16ECB" w14:textId="5ECC02AF" w:rsidR="00E570BE" w:rsidRDefault="00244002" w:rsidP="00E570BE">
            <w:r>
              <w:t>Completion of CPPE learning pack ‘</w:t>
            </w:r>
            <w:r w:rsidR="00E570BE">
              <w:t>Substance Use &amp; Misuse’ &amp; ‘Safeguarding Children and Vulnerable Adults’ by pharmacist and recommended for registered pharmacy technicians.</w:t>
            </w:r>
          </w:p>
          <w:p w14:paraId="32874270" w14:textId="28DC5A5D" w:rsidR="00697410" w:rsidRDefault="00E570BE" w:rsidP="00E570BE">
            <w:r>
              <w:t>Duty of contractor to ensure Staff &amp; Locums have knowledge &amp; are trained, using regular pharmacists</w:t>
            </w:r>
            <w:r w:rsidR="00DF29B8">
              <w:t>.</w:t>
            </w:r>
          </w:p>
        </w:tc>
      </w:tr>
      <w:tr w:rsidR="00674853" w14:paraId="21CF59AB" w14:textId="77777777" w:rsidTr="00DF29B8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0B5D022C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FFC000"/>
          </w:tcPr>
          <w:p w14:paraId="62B08722" w14:textId="1D56D8E7" w:rsidR="00DF29B8" w:rsidRDefault="00B511A9">
            <w:r>
              <w:t>Yes</w:t>
            </w:r>
            <w:r w:rsidR="00963275">
              <w:t>, r</w:t>
            </w:r>
            <w:r w:rsidR="005F25A9">
              <w:t xml:space="preserve">ecord made </w:t>
            </w:r>
            <w:r w:rsidR="00862910">
              <w:t>on PharmOutcomes</w:t>
            </w:r>
            <w:r w:rsidR="00DF29B8">
              <w:t xml:space="preserve"> following consent of patient.</w:t>
            </w:r>
          </w:p>
          <w:p w14:paraId="2A7EF19F" w14:textId="78064B26" w:rsidR="00DF29B8" w:rsidRDefault="00862910" w:rsidP="00643981">
            <w:r>
              <w:t xml:space="preserve">Record will be sent to </w:t>
            </w:r>
            <w:r w:rsidR="00665D17">
              <w:t>Inclusion Recover</w:t>
            </w:r>
            <w:r w:rsidR="00DF29B8">
              <w:t xml:space="preserve"> Hampshire</w:t>
            </w:r>
            <w:r>
              <w:t xml:space="preserve"> via Phar</w:t>
            </w:r>
            <w:r w:rsidR="00DF29B8">
              <w:t xml:space="preserve">mOutcomes. </w:t>
            </w:r>
          </w:p>
          <w:p w14:paraId="0E7ED877" w14:textId="2DC1BAB1" w:rsidR="00996E1D" w:rsidRDefault="00DF29B8" w:rsidP="00643981">
            <w:r>
              <w:t xml:space="preserve">Information required will be developed to reflect </w:t>
            </w:r>
            <w:r w:rsidR="00665D17">
              <w:t>commissioners’</w:t>
            </w:r>
            <w:r>
              <w:t xml:space="preserve"> future requirements.</w:t>
            </w:r>
          </w:p>
          <w:p w14:paraId="4646B660" w14:textId="5F8149A2" w:rsidR="00665D17" w:rsidRDefault="00665D17" w:rsidP="00643981">
            <w:r>
              <w:t>Sharing of information with other HC professionals in line with local confidentiality arrangements.</w:t>
            </w:r>
          </w:p>
        </w:tc>
      </w:tr>
      <w:tr w:rsidR="00674853" w14:paraId="28C19656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963275">
        <w:trPr>
          <w:trHeight w:val="2393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28835B68" w14:textId="4F63A473" w:rsidR="00674853" w:rsidRDefault="00C7023A" w:rsidP="00162552">
            <w:r>
              <w:t xml:space="preserve">Service is already part of the requirements for Level 2 &amp; 3 Needle exchange sites, however minimally used </w:t>
            </w:r>
            <w:r w:rsidR="00665D17">
              <w:t>to date</w:t>
            </w:r>
            <w:r>
              <w:t xml:space="preserve"> due to paper based </w:t>
            </w:r>
            <w:r w:rsidR="00665D17">
              <w:t>system</w:t>
            </w:r>
            <w:r>
              <w:t xml:space="preserve"> on Inclusion </w:t>
            </w:r>
            <w:r w:rsidR="00665D17">
              <w:t xml:space="preserve">Recover Hampshire </w:t>
            </w:r>
            <w:r>
              <w:t>forms.</w:t>
            </w:r>
          </w:p>
          <w:p w14:paraId="0387A859" w14:textId="3C3FDBA8" w:rsidR="00DF29B8" w:rsidRDefault="00DF29B8" w:rsidP="00162552">
            <w:r w:rsidRPr="00665D17">
              <w:rPr>
                <w:shd w:val="clear" w:color="auto" w:fill="FFC000"/>
              </w:rPr>
              <w:t>Using irregular locums for a period of greater than a month needs notification to the Contract Manager.</w:t>
            </w:r>
          </w:p>
        </w:tc>
      </w:tr>
      <w:tr w:rsidR="00674853" w14:paraId="755419F6" w14:textId="77777777" w:rsidTr="00963275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59B564E6" w:rsidR="00674853" w:rsidRPr="00963275" w:rsidRDefault="00674853">
            <w:pPr>
              <w:rPr>
                <w:color w:val="FFC000"/>
              </w:rPr>
            </w:pPr>
          </w:p>
        </w:tc>
      </w:tr>
    </w:tbl>
    <w:p w14:paraId="3674DB31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D962C" w14:textId="77777777" w:rsidR="00AF6F16" w:rsidRDefault="00AF6F16" w:rsidP="00976447">
      <w:pPr>
        <w:spacing w:after="0" w:line="240" w:lineRule="auto"/>
      </w:pPr>
      <w:r>
        <w:separator/>
      </w:r>
    </w:p>
  </w:endnote>
  <w:endnote w:type="continuationSeparator" w:id="0">
    <w:p w14:paraId="5FC0C8E6" w14:textId="77777777" w:rsidR="00AF6F16" w:rsidRDefault="00AF6F16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512C2" w14:textId="77777777" w:rsidR="00AF6F16" w:rsidRDefault="00AF6F16" w:rsidP="00976447">
      <w:pPr>
        <w:spacing w:after="0" w:line="240" w:lineRule="auto"/>
      </w:pPr>
      <w:r>
        <w:separator/>
      </w:r>
    </w:p>
  </w:footnote>
  <w:footnote w:type="continuationSeparator" w:id="0">
    <w:p w14:paraId="09AED108" w14:textId="77777777" w:rsidR="00AF6F16" w:rsidRDefault="00AF6F16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A34AA"/>
    <w:rsid w:val="000D51A7"/>
    <w:rsid w:val="000D6178"/>
    <w:rsid w:val="001535B4"/>
    <w:rsid w:val="00162552"/>
    <w:rsid w:val="00244002"/>
    <w:rsid w:val="002A4146"/>
    <w:rsid w:val="0041049D"/>
    <w:rsid w:val="00460CB9"/>
    <w:rsid w:val="004A4DA0"/>
    <w:rsid w:val="004B0D0D"/>
    <w:rsid w:val="004E0D78"/>
    <w:rsid w:val="0053198F"/>
    <w:rsid w:val="005622DD"/>
    <w:rsid w:val="005859B7"/>
    <w:rsid w:val="005A1E13"/>
    <w:rsid w:val="005F25A9"/>
    <w:rsid w:val="006304C6"/>
    <w:rsid w:val="00643981"/>
    <w:rsid w:val="00665D17"/>
    <w:rsid w:val="00665FF5"/>
    <w:rsid w:val="00674853"/>
    <w:rsid w:val="00697410"/>
    <w:rsid w:val="006A4876"/>
    <w:rsid w:val="006B2BB8"/>
    <w:rsid w:val="00771CB7"/>
    <w:rsid w:val="007B09B5"/>
    <w:rsid w:val="007D6864"/>
    <w:rsid w:val="007E0BB9"/>
    <w:rsid w:val="007F001C"/>
    <w:rsid w:val="008317E9"/>
    <w:rsid w:val="00835D38"/>
    <w:rsid w:val="00862910"/>
    <w:rsid w:val="008A3C57"/>
    <w:rsid w:val="00935A10"/>
    <w:rsid w:val="00963275"/>
    <w:rsid w:val="00976447"/>
    <w:rsid w:val="00996E1D"/>
    <w:rsid w:val="009A4336"/>
    <w:rsid w:val="00A40065"/>
    <w:rsid w:val="00A46B9D"/>
    <w:rsid w:val="00A60403"/>
    <w:rsid w:val="00A70906"/>
    <w:rsid w:val="00A81782"/>
    <w:rsid w:val="00A8629B"/>
    <w:rsid w:val="00AC2ACA"/>
    <w:rsid w:val="00AC31A4"/>
    <w:rsid w:val="00AF2E5C"/>
    <w:rsid w:val="00AF6F16"/>
    <w:rsid w:val="00B27B12"/>
    <w:rsid w:val="00B3219E"/>
    <w:rsid w:val="00B511A9"/>
    <w:rsid w:val="00C40315"/>
    <w:rsid w:val="00C7023A"/>
    <w:rsid w:val="00C8050F"/>
    <w:rsid w:val="00CE5827"/>
    <w:rsid w:val="00CF09FC"/>
    <w:rsid w:val="00D01E8F"/>
    <w:rsid w:val="00D62F68"/>
    <w:rsid w:val="00DA6A3F"/>
    <w:rsid w:val="00DF29B8"/>
    <w:rsid w:val="00E049B5"/>
    <w:rsid w:val="00E12F94"/>
    <w:rsid w:val="00E220A4"/>
    <w:rsid w:val="00E3057D"/>
    <w:rsid w:val="00E46D93"/>
    <w:rsid w:val="00E570BE"/>
    <w:rsid w:val="00E8310F"/>
    <w:rsid w:val="00EA3183"/>
    <w:rsid w:val="00EA42B3"/>
    <w:rsid w:val="00ED6DC6"/>
    <w:rsid w:val="00F02A57"/>
    <w:rsid w:val="00F36A8C"/>
    <w:rsid w:val="00F46C00"/>
    <w:rsid w:val="00F91BB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hampshirelp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31822"/>
    <w:rsid w:val="001518A5"/>
    <w:rsid w:val="0022656D"/>
    <w:rsid w:val="0037538B"/>
    <w:rsid w:val="00611F4C"/>
    <w:rsid w:val="00662075"/>
    <w:rsid w:val="006903CA"/>
    <w:rsid w:val="006C29D5"/>
    <w:rsid w:val="00814374"/>
    <w:rsid w:val="00920ADB"/>
    <w:rsid w:val="009C08D5"/>
    <w:rsid w:val="00A9210F"/>
    <w:rsid w:val="00BE79E2"/>
    <w:rsid w:val="00D06861"/>
    <w:rsid w:val="00E7365B"/>
    <w:rsid w:val="00E8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35DA8F-50E0-45F1-A1DC-7D1649A0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2019-10-25T08:49:00Z</dcterms:created>
  <dcterms:modified xsi:type="dcterms:W3CDTF">2019-10-25T08:49:00Z</dcterms:modified>
</cp:coreProperties>
</file>