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C9744D" w14:paraId="13D94D6E" w14:textId="77777777" w:rsidTr="00C9744D">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C9744D" w14:paraId="364ECFD4"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C9744D" w14:paraId="22CAEE4B" w14:textId="77777777">
                    <w:trPr>
                      <w:tblCellSpacing w:w="0" w:type="dxa"/>
                      <w:jc w:val="center"/>
                    </w:trPr>
                    <w:tc>
                      <w:tcPr>
                        <w:tcW w:w="3000" w:type="dxa"/>
                        <w:hideMark/>
                      </w:tcPr>
                      <w:p w14:paraId="58F75028" w14:textId="71419C0E" w:rsidR="00C9744D" w:rsidRDefault="0021574B" w:rsidP="0021574B">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5E246BF7" w14:textId="77777777" w:rsidR="00C9744D" w:rsidRDefault="00C9744D">
                  <w:pPr>
                    <w:jc w:val="center"/>
                    <w:rPr>
                      <w:rFonts w:ascii="Times New Roman" w:eastAsia="Times New Roman" w:hAnsi="Times New Roman" w:cs="Times New Roman"/>
                      <w:sz w:val="20"/>
                      <w:szCs w:val="20"/>
                    </w:rPr>
                  </w:pPr>
                </w:p>
              </w:tc>
            </w:tr>
            <w:tr w:rsidR="00C9744D" w14:paraId="4904AD24"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C9744D" w14:paraId="7CFB7E8F"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5A7CB368" w14:textId="1ED46870" w:rsidR="00C9744D" w:rsidRDefault="00C9744D">
                        <w:pPr>
                          <w:jc w:val="center"/>
                          <w:rPr>
                            <w:rFonts w:eastAsia="Times New Roman"/>
                          </w:rPr>
                        </w:pPr>
                        <w:r>
                          <w:rPr>
                            <w:rFonts w:eastAsia="Times New Roman"/>
                            <w:noProof/>
                          </w:rPr>
                          <w:drawing>
                            <wp:inline distT="0" distB="0" distL="0" distR="0" wp14:anchorId="7116C0C3" wp14:editId="03BDAE4D">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C9744D" w14:paraId="5268FA33" w14:textId="77777777">
                    <w:trPr>
                      <w:tblCellSpacing w:w="0" w:type="dxa"/>
                    </w:trPr>
                    <w:tc>
                      <w:tcPr>
                        <w:tcW w:w="0" w:type="auto"/>
                        <w:vMerge/>
                        <w:tcBorders>
                          <w:top w:val="nil"/>
                          <w:left w:val="nil"/>
                          <w:bottom w:val="single" w:sz="2" w:space="0" w:color="FFFFFF"/>
                          <w:right w:val="nil"/>
                        </w:tcBorders>
                        <w:vAlign w:val="center"/>
                        <w:hideMark/>
                      </w:tcPr>
                      <w:p w14:paraId="573335B9" w14:textId="77777777" w:rsidR="00C9744D" w:rsidRDefault="00C9744D">
                        <w:pPr>
                          <w:rPr>
                            <w:rFonts w:eastAsia="Times New Roman"/>
                          </w:rPr>
                        </w:pPr>
                      </w:p>
                    </w:tc>
                    <w:tc>
                      <w:tcPr>
                        <w:tcW w:w="3450" w:type="dxa"/>
                        <w:tcBorders>
                          <w:top w:val="nil"/>
                          <w:left w:val="nil"/>
                          <w:bottom w:val="nil"/>
                          <w:right w:val="nil"/>
                        </w:tcBorders>
                        <w:vAlign w:val="center"/>
                        <w:hideMark/>
                      </w:tcPr>
                      <w:p w14:paraId="62A0EB1F" w14:textId="77777777" w:rsidR="00C9744D" w:rsidRDefault="00C9744D">
                        <w:pPr>
                          <w:pStyle w:val="Heading1"/>
                          <w:rPr>
                            <w:rFonts w:eastAsia="Times New Roman"/>
                          </w:rPr>
                        </w:pPr>
                        <w:r>
                          <w:rPr>
                            <w:rFonts w:eastAsia="Times New Roman"/>
                          </w:rPr>
                          <w:t>PSNC Newsletter</w:t>
                        </w:r>
                      </w:p>
                    </w:tc>
                  </w:tr>
                  <w:tr w:rsidR="00C9744D" w14:paraId="7BF55E24" w14:textId="77777777">
                    <w:trPr>
                      <w:tblCellSpacing w:w="0" w:type="dxa"/>
                    </w:trPr>
                    <w:tc>
                      <w:tcPr>
                        <w:tcW w:w="0" w:type="auto"/>
                        <w:vMerge/>
                        <w:tcBorders>
                          <w:top w:val="nil"/>
                          <w:left w:val="nil"/>
                          <w:bottom w:val="single" w:sz="2" w:space="0" w:color="FFFFFF"/>
                          <w:right w:val="nil"/>
                        </w:tcBorders>
                        <w:vAlign w:val="center"/>
                        <w:hideMark/>
                      </w:tcPr>
                      <w:p w14:paraId="20534C9F" w14:textId="77777777" w:rsidR="00C9744D" w:rsidRDefault="00C9744D">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36AF3E4A" w14:textId="77777777" w:rsidR="00C9744D" w:rsidRDefault="00C9744D">
                        <w:pPr>
                          <w:pStyle w:val="Heading2"/>
                          <w:rPr>
                            <w:rFonts w:eastAsia="Times New Roman"/>
                            <w:color w:val="93378A"/>
                          </w:rPr>
                        </w:pPr>
                        <w:r>
                          <w:rPr>
                            <w:rFonts w:eastAsia="Times New Roman"/>
                            <w:color w:val="93378A"/>
                          </w:rPr>
                          <w:t>Tuesday 17th August 2021</w:t>
                        </w:r>
                      </w:p>
                    </w:tc>
                  </w:tr>
                </w:tbl>
                <w:p w14:paraId="0F29934D" w14:textId="77777777" w:rsidR="00C9744D" w:rsidRDefault="00C9744D">
                  <w:pPr>
                    <w:rPr>
                      <w:rFonts w:ascii="Times New Roman" w:eastAsia="Times New Roman" w:hAnsi="Times New Roman" w:cs="Times New Roman"/>
                      <w:sz w:val="20"/>
                      <w:szCs w:val="20"/>
                    </w:rPr>
                  </w:pPr>
                </w:p>
              </w:tc>
            </w:tr>
            <w:tr w:rsidR="00C9744D" w14:paraId="00978D7D" w14:textId="77777777">
              <w:tblPrEx>
                <w:shd w:val="clear" w:color="auto" w:fill="auto"/>
              </w:tblPrEx>
              <w:trPr>
                <w:tblCellSpacing w:w="0" w:type="dxa"/>
                <w:jc w:val="center"/>
              </w:trPr>
              <w:tc>
                <w:tcPr>
                  <w:tcW w:w="9000" w:type="dxa"/>
                  <w:hideMark/>
                </w:tcPr>
                <w:p w14:paraId="53731272" w14:textId="3148F450" w:rsidR="00C9744D" w:rsidRDefault="00C9744D">
                  <w:pPr>
                    <w:rPr>
                      <w:rFonts w:eastAsia="Times New Roman"/>
                    </w:rPr>
                  </w:pPr>
                  <w:r>
                    <w:rPr>
                      <w:rFonts w:eastAsia="Times New Roman"/>
                      <w:noProof/>
                    </w:rPr>
                    <w:drawing>
                      <wp:inline distT="0" distB="0" distL="0" distR="0" wp14:anchorId="10EDEB69" wp14:editId="1D3FBD2C">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C9744D" w14:paraId="462E21DD"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C9744D" w14:paraId="6DC2659B" w14:textId="77777777">
                    <w:trPr>
                      <w:trHeight w:val="150"/>
                      <w:tblCellSpacing w:w="15" w:type="dxa"/>
                      <w:jc w:val="center"/>
                    </w:trPr>
                    <w:tc>
                      <w:tcPr>
                        <w:tcW w:w="150" w:type="dxa"/>
                        <w:vAlign w:val="center"/>
                        <w:hideMark/>
                      </w:tcPr>
                      <w:p w14:paraId="511BA15E" w14:textId="77777777" w:rsidR="00C9744D" w:rsidRDefault="00C9744D">
                        <w:pPr>
                          <w:rPr>
                            <w:rFonts w:eastAsia="Times New Roman"/>
                          </w:rPr>
                        </w:pPr>
                      </w:p>
                    </w:tc>
                    <w:tc>
                      <w:tcPr>
                        <w:tcW w:w="8700" w:type="dxa"/>
                        <w:vAlign w:val="center"/>
                        <w:hideMark/>
                      </w:tcPr>
                      <w:p w14:paraId="2C0A6C64" w14:textId="77777777" w:rsidR="00C9744D" w:rsidRDefault="00C9744D">
                        <w:pPr>
                          <w:rPr>
                            <w:rFonts w:ascii="Times New Roman" w:eastAsia="Times New Roman" w:hAnsi="Times New Roman" w:cs="Times New Roman"/>
                            <w:sz w:val="20"/>
                            <w:szCs w:val="20"/>
                          </w:rPr>
                        </w:pPr>
                      </w:p>
                    </w:tc>
                    <w:tc>
                      <w:tcPr>
                        <w:tcW w:w="150" w:type="dxa"/>
                        <w:vAlign w:val="center"/>
                        <w:hideMark/>
                      </w:tcPr>
                      <w:p w14:paraId="26ED0415" w14:textId="77777777" w:rsidR="00C9744D" w:rsidRDefault="00C9744D">
                        <w:pPr>
                          <w:rPr>
                            <w:rFonts w:ascii="Times New Roman" w:eastAsia="Times New Roman" w:hAnsi="Times New Roman" w:cs="Times New Roman"/>
                            <w:sz w:val="20"/>
                            <w:szCs w:val="20"/>
                          </w:rPr>
                        </w:pPr>
                      </w:p>
                    </w:tc>
                  </w:tr>
                  <w:tr w:rsidR="00C9744D" w14:paraId="753F79B5" w14:textId="77777777">
                    <w:trPr>
                      <w:tblCellSpacing w:w="15" w:type="dxa"/>
                      <w:jc w:val="center"/>
                    </w:trPr>
                    <w:tc>
                      <w:tcPr>
                        <w:tcW w:w="150" w:type="dxa"/>
                        <w:vAlign w:val="center"/>
                        <w:hideMark/>
                      </w:tcPr>
                      <w:p w14:paraId="55C0CC31" w14:textId="77777777" w:rsidR="00C9744D" w:rsidRDefault="00C9744D">
                        <w:pPr>
                          <w:rPr>
                            <w:rFonts w:ascii="Times New Roman" w:eastAsia="Times New Roman" w:hAnsi="Times New Roman" w:cs="Times New Roman"/>
                            <w:sz w:val="20"/>
                            <w:szCs w:val="20"/>
                          </w:rPr>
                        </w:pPr>
                      </w:p>
                    </w:tc>
                    <w:tc>
                      <w:tcPr>
                        <w:tcW w:w="8700" w:type="dxa"/>
                        <w:vAlign w:val="center"/>
                        <w:hideMark/>
                      </w:tcPr>
                      <w:p w14:paraId="60664865" w14:textId="77777777" w:rsidR="00C9744D" w:rsidRDefault="00C9744D">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This newsletter from PSNC is sent every Tuesday and Friday. It contains important information for those that work in the community pharmacy sector.</w:t>
                        </w:r>
                      </w:p>
                      <w:p w14:paraId="4EF4274D" w14:textId="77777777" w:rsidR="00C9744D" w:rsidRDefault="00C9744D">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126CC449">
                            <v:rect id="_x0000_i1032" style="width:468pt;height:1.5pt" o:hralign="center" o:hrstd="t" o:hr="t" fillcolor="#a0a0a0" stroked="f"/>
                          </w:pict>
                        </w:r>
                      </w:p>
                      <w:p w14:paraId="0794A24C" w14:textId="77777777" w:rsidR="00C9744D" w:rsidRDefault="00C9744D">
                        <w:pPr>
                          <w:pStyle w:val="Heading2"/>
                          <w:rPr>
                            <w:rFonts w:eastAsia="Times New Roman"/>
                          </w:rPr>
                        </w:pPr>
                        <w:r>
                          <w:rPr>
                            <w:rFonts w:eastAsia="Times New Roman"/>
                          </w:rPr>
                          <w:t xml:space="preserve">In this update: RSG survey on future models of representation; pharmacy C-19 booster role; </w:t>
                        </w:r>
                        <w:proofErr w:type="spellStart"/>
                        <w:r>
                          <w:rPr>
                            <w:rFonts w:eastAsia="Times New Roman"/>
                          </w:rPr>
                          <w:t>self isolation</w:t>
                        </w:r>
                        <w:proofErr w:type="spellEnd"/>
                        <w:r>
                          <w:rPr>
                            <w:rFonts w:eastAsia="Times New Roman"/>
                          </w:rPr>
                          <w:t xml:space="preserve"> rules clarified; safety culture survey; volunteers wanted to test weight management referral tool.</w:t>
                        </w:r>
                      </w:p>
                      <w:p w14:paraId="6C22F19B" w14:textId="77777777" w:rsidR="00C9744D" w:rsidRDefault="00C9744D">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71B2CD47">
                            <v:rect id="_x0000_i1033" style="width:468pt;height:1.5pt" o:hralign="center" o:hrstd="t" o:hr="t" fillcolor="#a0a0a0" stroked="f"/>
                          </w:pict>
                        </w:r>
                      </w:p>
                      <w:p w14:paraId="139BC9C3" w14:textId="77777777" w:rsidR="00C9744D" w:rsidRDefault="00C9744D">
                        <w:pPr>
                          <w:pStyle w:val="Heading3"/>
                          <w:rPr>
                            <w:rFonts w:eastAsia="Times New Roman"/>
                          </w:rPr>
                        </w:pPr>
                        <w:r>
                          <w:rPr>
                            <w:rFonts w:eastAsia="Times New Roman"/>
                          </w:rPr>
                          <w:t>RSG survey on future models of national and local organisations now open</w:t>
                        </w:r>
                      </w:p>
                      <w:p w14:paraId="5A97FA75" w14:textId="7D0CA896" w:rsidR="00C9744D" w:rsidRDefault="00C9744D" w:rsidP="0021574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Between the end of July and the beginning of August, the Pharmacy Review Steering Group (RSG) conducted ten online focus groups with contractors LPCs, trade body representatives and wider stakeholders on the future roles of national and local representative and support organisations. </w:t>
                        </w:r>
                      </w:p>
                      <w:p w14:paraId="13703253" w14:textId="77777777" w:rsidR="00C9744D" w:rsidRDefault="00C9744D" w:rsidP="0021574B">
                        <w:pPr>
                          <w:pStyle w:val="NormalWeb"/>
                          <w:spacing w:line="264" w:lineRule="auto"/>
                          <w:rPr>
                            <w:rFonts w:ascii="Tahoma" w:hAnsi="Tahoma" w:cs="Tahoma"/>
                            <w:color w:val="303030"/>
                            <w:sz w:val="21"/>
                            <w:szCs w:val="21"/>
                          </w:rPr>
                        </w:pPr>
                        <w:r>
                          <w:rPr>
                            <w:rFonts w:ascii="Tahoma" w:hAnsi="Tahoma" w:cs="Tahoma"/>
                            <w:color w:val="303030"/>
                            <w:sz w:val="21"/>
                            <w:szCs w:val="21"/>
                          </w:rPr>
                          <w:t>Those who were unable to attend one of these focus groups are encouraged to </w:t>
                        </w:r>
                        <w:hyperlink r:id="rId8" w:tgtFrame="_blank" w:history="1">
                          <w:r>
                            <w:rPr>
                              <w:rStyle w:val="Hyperlink"/>
                              <w:rFonts w:ascii="Tahoma" w:hAnsi="Tahoma" w:cs="Tahoma"/>
                              <w:b/>
                              <w:bCs/>
                              <w:color w:val="4E3487"/>
                              <w:sz w:val="21"/>
                              <w:szCs w:val="21"/>
                            </w:rPr>
                            <w:t>read these slides</w:t>
                          </w:r>
                        </w:hyperlink>
                        <w:r>
                          <w:rPr>
                            <w:rFonts w:ascii="Tahoma" w:hAnsi="Tahoma" w:cs="Tahoma"/>
                            <w:color w:val="303030"/>
                            <w:sz w:val="21"/>
                            <w:szCs w:val="21"/>
                          </w:rPr>
                          <w:t> and share their views via the short surveys below before </w:t>
                        </w:r>
                        <w:r>
                          <w:rPr>
                            <w:rStyle w:val="Strong"/>
                            <w:rFonts w:ascii="Tahoma" w:hAnsi="Tahoma" w:cs="Tahoma"/>
                            <w:color w:val="303030"/>
                            <w:sz w:val="21"/>
                            <w:szCs w:val="21"/>
                          </w:rPr>
                          <w:t>Wednesday 1st September 2021</w:t>
                        </w:r>
                        <w:r>
                          <w:rPr>
                            <w:rFonts w:ascii="Tahoma" w:hAnsi="Tahoma" w:cs="Tahoma"/>
                            <w:color w:val="303030"/>
                            <w:sz w:val="21"/>
                            <w:szCs w:val="21"/>
                          </w:rPr>
                          <w:t>.</w:t>
                        </w:r>
                      </w:p>
                      <w:p w14:paraId="52474922" w14:textId="77777777" w:rsidR="00C9744D" w:rsidRDefault="00C9744D">
                        <w:pPr>
                          <w:pStyle w:val="NormalWeb"/>
                          <w:spacing w:line="264" w:lineRule="auto"/>
                          <w:jc w:val="both"/>
                          <w:rPr>
                            <w:rFonts w:ascii="Tahoma" w:hAnsi="Tahoma" w:cs="Tahoma"/>
                            <w:color w:val="303030"/>
                            <w:sz w:val="21"/>
                            <w:szCs w:val="21"/>
                          </w:rPr>
                        </w:pPr>
                        <w:hyperlink r:id="rId9" w:tgtFrame="_blank" w:history="1">
                          <w:r>
                            <w:rPr>
                              <w:rStyle w:val="Hyperlink"/>
                              <w:rFonts w:ascii="Tahoma" w:hAnsi="Tahoma" w:cs="Tahoma"/>
                              <w:b/>
                              <w:bCs/>
                              <w:color w:val="4E3487"/>
                              <w:sz w:val="21"/>
                              <w:szCs w:val="21"/>
                            </w:rPr>
                            <w:t>Survey on the potential role of national organisations</w:t>
                          </w:r>
                        </w:hyperlink>
                      </w:p>
                      <w:p w14:paraId="13CD72EC" w14:textId="77777777" w:rsidR="00C9744D" w:rsidRDefault="00C9744D">
                        <w:pPr>
                          <w:pStyle w:val="NormalWeb"/>
                          <w:spacing w:line="264" w:lineRule="auto"/>
                          <w:jc w:val="both"/>
                          <w:rPr>
                            <w:rFonts w:ascii="Tahoma" w:hAnsi="Tahoma" w:cs="Tahoma"/>
                            <w:color w:val="303030"/>
                            <w:sz w:val="21"/>
                            <w:szCs w:val="21"/>
                          </w:rPr>
                        </w:pPr>
                        <w:hyperlink r:id="rId10" w:tgtFrame="_blank" w:history="1">
                          <w:r>
                            <w:rPr>
                              <w:rStyle w:val="Hyperlink"/>
                              <w:rFonts w:ascii="Tahoma" w:hAnsi="Tahoma" w:cs="Tahoma"/>
                              <w:b/>
                              <w:bCs/>
                              <w:color w:val="4E3487"/>
                              <w:sz w:val="21"/>
                              <w:szCs w:val="21"/>
                            </w:rPr>
                            <w:t>Survey on the potential role of local organisations</w:t>
                          </w:r>
                        </w:hyperlink>
                      </w:p>
                      <w:p w14:paraId="4BBE8BD8" w14:textId="77777777" w:rsidR="00C9744D" w:rsidRDefault="00C9744D">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737A15CD">
                            <v:rect id="_x0000_i1034" style="width:468pt;height:1.5pt" o:hralign="center" o:hrstd="t" o:hr="t" fillcolor="#a0a0a0" stroked="f"/>
                          </w:pict>
                        </w:r>
                      </w:p>
                      <w:p w14:paraId="6807BB94" w14:textId="77777777" w:rsidR="00C9744D" w:rsidRDefault="00C9744D">
                        <w:pPr>
                          <w:pStyle w:val="Heading3"/>
                          <w:rPr>
                            <w:rFonts w:eastAsia="Times New Roman"/>
                          </w:rPr>
                        </w:pPr>
                        <w:r>
                          <w:rPr>
                            <w:rFonts w:eastAsia="Times New Roman"/>
                          </w:rPr>
                          <w:t>National media promotes role of pharmacies in delivering COVID-19 boosters and flu jabs </w:t>
                        </w:r>
                      </w:p>
                      <w:p w14:paraId="0BB3FC01" w14:textId="69AC8B16" w:rsidR="00C9744D" w:rsidRDefault="00C9744D" w:rsidP="0021574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On Sunday, </w:t>
                        </w:r>
                        <w:hyperlink r:id="rId11" w:tgtFrame="_blank" w:history="1">
                          <w:r>
                            <w:rPr>
                              <w:rStyle w:val="Hyperlink"/>
                              <w:rFonts w:ascii="Tahoma" w:eastAsia="Times New Roman" w:hAnsi="Tahoma" w:cs="Tahoma"/>
                              <w:b/>
                              <w:bCs/>
                              <w:color w:val="4E3487"/>
                              <w:sz w:val="21"/>
                              <w:szCs w:val="21"/>
                            </w:rPr>
                            <w:t>The Financial Times published an article</w:t>
                          </w:r>
                        </w:hyperlink>
                        <w:r>
                          <w:rPr>
                            <w:rFonts w:ascii="Tahoma" w:eastAsia="Times New Roman" w:hAnsi="Tahoma" w:cs="Tahoma"/>
                            <w:color w:val="303030"/>
                            <w:sz w:val="21"/>
                            <w:szCs w:val="21"/>
                          </w:rPr>
                          <w:t> (note, only available to FT subscribers) about the central role that England's pharmacies are set to play in delivering COVID-19 booster jabs and flu vaccinations as we move into the Autumn.</w:t>
                        </w:r>
                        <w:r>
                          <w:rPr>
                            <w:rFonts w:ascii="Tahoma" w:eastAsia="Times New Roman" w:hAnsi="Tahoma" w:cs="Tahoma"/>
                            <w:color w:val="303030"/>
                            <w:sz w:val="21"/>
                            <w:szCs w:val="21"/>
                          </w:rPr>
                          <w:br/>
                        </w:r>
                        <w:r>
                          <w:rPr>
                            <w:rFonts w:ascii="Tahoma" w:eastAsia="Times New Roman" w:hAnsi="Tahoma" w:cs="Tahoma"/>
                            <w:color w:val="303030"/>
                            <w:sz w:val="21"/>
                            <w:szCs w:val="21"/>
                          </w:rPr>
                          <w:br/>
                          <w:t xml:space="preserve">PSNC Director of NHS Services, Alastair Buxton, was quoted as saying that "around 1,700 or 2,000 pharmacies" are currently set to sign-up to deliver the immunisation programme - a jump from the 700 currently involved. And whilst there may be "some initial kinks in the system" to begin with, the sector is well placed to handle the demands of jointly administering vaccinations. </w:t>
                        </w:r>
                      </w:p>
                      <w:p w14:paraId="12D760AC" w14:textId="77777777" w:rsidR="00C9744D" w:rsidRDefault="00C9744D" w:rsidP="0021574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DA340CD">
                            <v:rect id="_x0000_i1035" style="width:468pt;height:1.5pt" o:hrstd="t" o:hr="t" fillcolor="#a0a0a0" stroked="f"/>
                          </w:pict>
                        </w:r>
                      </w:p>
                      <w:p w14:paraId="6BA463B3" w14:textId="77777777" w:rsidR="00C9744D" w:rsidRDefault="00C9744D">
                        <w:pPr>
                          <w:pStyle w:val="Heading3"/>
                          <w:rPr>
                            <w:rFonts w:eastAsia="Times New Roman"/>
                          </w:rPr>
                        </w:pPr>
                        <w:r>
                          <w:rPr>
                            <w:rFonts w:eastAsia="Times New Roman"/>
                          </w:rPr>
                          <w:lastRenderedPageBreak/>
                          <w:t>Self-isolation rules for fully vaccinated</w:t>
                        </w:r>
                      </w:p>
                      <w:p w14:paraId="1C91B33B" w14:textId="1B60A9EE" w:rsidR="00C9744D" w:rsidRDefault="00C9744D" w:rsidP="0021574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On 16th August 2021, the Government changed the requirements to self-isolate following close contact with a positive COVID-19 case. NHS England and NHS Improvement (NHSE&amp;I) published a letter aimed at healthcare professionals at the end of last week and, since then, PSNC has clarified some of the details </w:t>
                        </w:r>
                        <w:proofErr w:type="gramStart"/>
                        <w:r>
                          <w:rPr>
                            <w:rFonts w:ascii="Tahoma" w:eastAsia="Times New Roman" w:hAnsi="Tahoma" w:cs="Tahoma"/>
                            <w:color w:val="303030"/>
                            <w:sz w:val="21"/>
                            <w:szCs w:val="21"/>
                          </w:rPr>
                          <w:t>in regards to</w:t>
                        </w:r>
                        <w:proofErr w:type="gramEnd"/>
                        <w:r>
                          <w:rPr>
                            <w:rFonts w:ascii="Tahoma" w:eastAsia="Times New Roman" w:hAnsi="Tahoma" w:cs="Tahoma"/>
                            <w:color w:val="303030"/>
                            <w:sz w:val="21"/>
                            <w:szCs w:val="21"/>
                          </w:rPr>
                          <w:t xml:space="preserve"> the community pharmacy sector. </w:t>
                        </w:r>
                      </w:p>
                      <w:p w14:paraId="1C9592D0" w14:textId="77777777" w:rsidR="00C9744D" w:rsidRDefault="00C9744D" w:rsidP="0021574B">
                        <w:pPr>
                          <w:pStyle w:val="NormalWeb"/>
                          <w:spacing w:line="264" w:lineRule="auto"/>
                          <w:rPr>
                            <w:rFonts w:ascii="Tahoma" w:hAnsi="Tahoma" w:cs="Tahoma"/>
                            <w:color w:val="303030"/>
                            <w:sz w:val="21"/>
                            <w:szCs w:val="21"/>
                          </w:rPr>
                        </w:pPr>
                        <w:hyperlink r:id="rId12" w:tgtFrame="_blank" w:history="1">
                          <w:r>
                            <w:rPr>
                              <w:rStyle w:val="Hyperlink"/>
                              <w:rFonts w:ascii="Tahoma" w:hAnsi="Tahoma" w:cs="Tahoma"/>
                              <w:b/>
                              <w:bCs/>
                              <w:color w:val="4E3487"/>
                              <w:sz w:val="21"/>
                              <w:szCs w:val="21"/>
                            </w:rPr>
                            <w:t>Find out more</w:t>
                          </w:r>
                        </w:hyperlink>
                        <w:r>
                          <w:rPr>
                            <w:rFonts w:ascii="Tahoma" w:hAnsi="Tahoma" w:cs="Tahoma"/>
                            <w:color w:val="303030"/>
                            <w:sz w:val="21"/>
                            <w:szCs w:val="21"/>
                          </w:rPr>
                          <w:t> </w:t>
                        </w:r>
                      </w:p>
                      <w:p w14:paraId="312DE7C4" w14:textId="77777777" w:rsidR="00C9744D" w:rsidRDefault="00C9744D" w:rsidP="0021574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AF9BE87">
                            <v:rect id="_x0000_i1036" style="width:468pt;height:1.5pt" o:hrstd="t" o:hr="t" fillcolor="#a0a0a0" stroked="f"/>
                          </w:pict>
                        </w:r>
                      </w:p>
                      <w:p w14:paraId="49211881" w14:textId="77777777" w:rsidR="00C9744D" w:rsidRDefault="00C9744D">
                        <w:pPr>
                          <w:pStyle w:val="Heading3"/>
                          <w:rPr>
                            <w:rFonts w:eastAsia="Times New Roman"/>
                          </w:rPr>
                        </w:pPr>
                        <w:r>
                          <w:rPr>
                            <w:rFonts w:eastAsia="Times New Roman"/>
                          </w:rPr>
                          <w:t>Patient Safety Culture Survey</w:t>
                        </w:r>
                      </w:p>
                      <w:p w14:paraId="15B5DF96" w14:textId="6663C841" w:rsidR="00C9744D" w:rsidRDefault="00C9744D" w:rsidP="0021574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Community Pharmacy Patient Safety Group is inviting community pharmacy teams to complete a short survey on the culture of safety reporting within the sector. </w:t>
                        </w:r>
                      </w:p>
                      <w:p w14:paraId="7D4F4558" w14:textId="77777777" w:rsidR="00C9744D" w:rsidRDefault="00C9744D" w:rsidP="0021574B">
                        <w:pPr>
                          <w:pStyle w:val="NormalWeb"/>
                          <w:spacing w:line="264" w:lineRule="auto"/>
                          <w:rPr>
                            <w:rFonts w:ascii="Tahoma" w:hAnsi="Tahoma" w:cs="Tahoma"/>
                            <w:color w:val="303030"/>
                            <w:sz w:val="21"/>
                            <w:szCs w:val="21"/>
                          </w:rPr>
                        </w:pPr>
                        <w:r>
                          <w:rPr>
                            <w:rFonts w:ascii="Tahoma" w:hAnsi="Tahoma" w:cs="Tahoma"/>
                            <w:color w:val="303030"/>
                            <w:sz w:val="21"/>
                            <w:szCs w:val="21"/>
                          </w:rPr>
                          <w:t xml:space="preserve">This anonymous survey has been designed to gather information on frontline teams’ perspectives of the culture around safety reporting, the </w:t>
                        </w:r>
                        <w:proofErr w:type="gramStart"/>
                        <w:r>
                          <w:rPr>
                            <w:rFonts w:ascii="Tahoma" w:hAnsi="Tahoma" w:cs="Tahoma"/>
                            <w:color w:val="303030"/>
                            <w:sz w:val="21"/>
                            <w:szCs w:val="21"/>
                          </w:rPr>
                          <w:t>enablers</w:t>
                        </w:r>
                        <w:proofErr w:type="gramEnd"/>
                        <w:r>
                          <w:rPr>
                            <w:rFonts w:ascii="Tahoma" w:hAnsi="Tahoma" w:cs="Tahoma"/>
                            <w:color w:val="303030"/>
                            <w:sz w:val="21"/>
                            <w:szCs w:val="21"/>
                          </w:rPr>
                          <w:t xml:space="preserve"> and barriers to reporting, the clarity of the reporting processes, and the confidence of those reporting.</w:t>
                        </w:r>
                      </w:p>
                      <w:p w14:paraId="65244896" w14:textId="77777777" w:rsidR="00C9744D" w:rsidRDefault="00C9744D">
                        <w:pPr>
                          <w:spacing w:line="264" w:lineRule="auto"/>
                          <w:jc w:val="both"/>
                          <w:rPr>
                            <w:rFonts w:ascii="Tahoma" w:eastAsia="Times New Roman" w:hAnsi="Tahoma" w:cs="Tahoma"/>
                            <w:color w:val="303030"/>
                            <w:sz w:val="21"/>
                            <w:szCs w:val="21"/>
                          </w:rPr>
                        </w:pPr>
                        <w:hyperlink r:id="rId13" w:tgtFrame="_blank" w:history="1">
                          <w:r>
                            <w:rPr>
                              <w:rStyle w:val="Hyperlink"/>
                              <w:rFonts w:ascii="Tahoma" w:eastAsia="Times New Roman" w:hAnsi="Tahoma" w:cs="Tahoma"/>
                              <w:b/>
                              <w:bCs/>
                              <w:color w:val="4E3487"/>
                              <w:sz w:val="21"/>
                              <w:szCs w:val="21"/>
                            </w:rPr>
                            <w:t>Complete the 2021 Safety Culture Survey</w:t>
                          </w:r>
                        </w:hyperlink>
                        <w:r>
                          <w:rPr>
                            <w:rFonts w:ascii="Tahoma" w:eastAsia="Times New Roman" w:hAnsi="Tahoma" w:cs="Tahoma"/>
                            <w:color w:val="303030"/>
                            <w:sz w:val="21"/>
                            <w:szCs w:val="21"/>
                          </w:rPr>
                          <w:t xml:space="preserve"> </w:t>
                        </w:r>
                      </w:p>
                      <w:p w14:paraId="3C019A01" w14:textId="77777777" w:rsidR="00C9744D" w:rsidRDefault="00C9744D">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0A0F3AE1">
                            <v:rect id="_x0000_i1037" style="width:468pt;height:1.5pt" o:hralign="center" o:hrstd="t" o:hr="t" fillcolor="#a0a0a0" stroked="f"/>
                          </w:pict>
                        </w:r>
                      </w:p>
                      <w:p w14:paraId="247DE757" w14:textId="77777777" w:rsidR="00C9744D" w:rsidRDefault="00C9744D">
                        <w:pPr>
                          <w:pStyle w:val="Heading3"/>
                          <w:rPr>
                            <w:rFonts w:eastAsia="Times New Roman"/>
                          </w:rPr>
                        </w:pPr>
                        <w:r>
                          <w:rPr>
                            <w:rFonts w:eastAsia="Times New Roman"/>
                          </w:rPr>
                          <w:t>Volunteers needed to test referrals into the NHS Digital Weight Management Programme</w:t>
                        </w:r>
                      </w:p>
                      <w:p w14:paraId="0D20B951" w14:textId="60F9794B" w:rsidR="00C9744D" w:rsidRDefault="00C9744D" w:rsidP="00C9744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PSNC, on behalf of NHS England and NHS Improvement (NHSE&amp;I), is seeking to recruit volunteers to participate in testing the referral process for the NHS Digital Weight Management Programme. </w:t>
                        </w:r>
                      </w:p>
                      <w:p w14:paraId="3B72218E" w14:textId="77777777" w:rsidR="00C9744D" w:rsidRDefault="00C9744D" w:rsidP="00C9744D">
                        <w:pPr>
                          <w:pStyle w:val="NormalWeb"/>
                          <w:spacing w:line="264" w:lineRule="auto"/>
                          <w:rPr>
                            <w:rFonts w:ascii="Tahoma" w:hAnsi="Tahoma" w:cs="Tahoma"/>
                            <w:color w:val="303030"/>
                            <w:sz w:val="21"/>
                            <w:szCs w:val="21"/>
                          </w:rPr>
                        </w:pPr>
                        <w:r>
                          <w:rPr>
                            <w:rFonts w:ascii="Tahoma" w:hAnsi="Tahoma" w:cs="Tahoma"/>
                            <w:color w:val="303030"/>
                            <w:sz w:val="21"/>
                            <w:szCs w:val="21"/>
                          </w:rPr>
                          <w:t>Volunteers will help shape the weight management referral process announced in the </w:t>
                        </w:r>
                        <w:hyperlink r:id="rId14" w:tgtFrame="_blank" w:history="1">
                          <w:r>
                            <w:rPr>
                              <w:rStyle w:val="Hyperlink"/>
                              <w:rFonts w:ascii="Tahoma" w:hAnsi="Tahoma" w:cs="Tahoma"/>
                              <w:b/>
                              <w:bCs/>
                              <w:color w:val="4E3487"/>
                              <w:sz w:val="21"/>
                              <w:szCs w:val="21"/>
                            </w:rPr>
                            <w:t>2021/22 Pharmacy Quality Scheme (PQS)</w:t>
                          </w:r>
                        </w:hyperlink>
                        <w:r>
                          <w:rPr>
                            <w:rFonts w:ascii="Tahoma" w:hAnsi="Tahoma" w:cs="Tahoma"/>
                            <w:color w:val="303030"/>
                            <w:sz w:val="21"/>
                            <w:szCs w:val="21"/>
                          </w:rPr>
                          <w:t> and have early sight of this system before the PQS starts on 1st September 2021.</w:t>
                        </w:r>
                      </w:p>
                      <w:p w14:paraId="247E2937" w14:textId="77777777" w:rsidR="00C9744D" w:rsidRDefault="00C9744D">
                        <w:pPr>
                          <w:pStyle w:val="NormalWeb"/>
                          <w:spacing w:line="264" w:lineRule="auto"/>
                          <w:jc w:val="both"/>
                          <w:rPr>
                            <w:rFonts w:ascii="Tahoma" w:hAnsi="Tahoma" w:cs="Tahoma"/>
                            <w:color w:val="303030"/>
                            <w:sz w:val="21"/>
                            <w:szCs w:val="21"/>
                          </w:rPr>
                        </w:pPr>
                        <w:hyperlink r:id="rId15" w:tgtFrame="_blank" w:history="1">
                          <w:r>
                            <w:rPr>
                              <w:rStyle w:val="Hyperlink"/>
                              <w:rFonts w:ascii="Tahoma" w:hAnsi="Tahoma" w:cs="Tahoma"/>
                              <w:b/>
                              <w:bCs/>
                              <w:color w:val="4E3487"/>
                              <w:sz w:val="21"/>
                              <w:szCs w:val="21"/>
                            </w:rPr>
                            <w:t>Find out how your pharmacy can get involved</w:t>
                          </w:r>
                        </w:hyperlink>
                      </w:p>
                    </w:tc>
                    <w:tc>
                      <w:tcPr>
                        <w:tcW w:w="150" w:type="dxa"/>
                        <w:vAlign w:val="center"/>
                        <w:hideMark/>
                      </w:tcPr>
                      <w:p w14:paraId="16FFFAA6" w14:textId="77777777" w:rsidR="00C9744D" w:rsidRDefault="00C9744D">
                        <w:pPr>
                          <w:rPr>
                            <w:rFonts w:ascii="Tahoma" w:hAnsi="Tahoma" w:cs="Tahoma"/>
                            <w:color w:val="303030"/>
                            <w:sz w:val="21"/>
                            <w:szCs w:val="21"/>
                          </w:rPr>
                        </w:pPr>
                      </w:p>
                    </w:tc>
                  </w:tr>
                  <w:tr w:rsidR="00C9744D" w14:paraId="1B29A722" w14:textId="77777777">
                    <w:trPr>
                      <w:trHeight w:val="150"/>
                      <w:tblCellSpacing w:w="15" w:type="dxa"/>
                      <w:jc w:val="center"/>
                    </w:trPr>
                    <w:tc>
                      <w:tcPr>
                        <w:tcW w:w="150" w:type="dxa"/>
                        <w:vAlign w:val="center"/>
                        <w:hideMark/>
                      </w:tcPr>
                      <w:p w14:paraId="1F2D18EE" w14:textId="77777777" w:rsidR="00C9744D" w:rsidRDefault="00C9744D">
                        <w:pPr>
                          <w:rPr>
                            <w:rFonts w:ascii="Times New Roman" w:eastAsia="Times New Roman" w:hAnsi="Times New Roman" w:cs="Times New Roman"/>
                            <w:sz w:val="20"/>
                            <w:szCs w:val="20"/>
                          </w:rPr>
                        </w:pPr>
                      </w:p>
                    </w:tc>
                    <w:tc>
                      <w:tcPr>
                        <w:tcW w:w="8700" w:type="dxa"/>
                        <w:vAlign w:val="center"/>
                        <w:hideMark/>
                      </w:tcPr>
                      <w:p w14:paraId="202225D3" w14:textId="77777777" w:rsidR="00C9744D" w:rsidRDefault="00C9744D">
                        <w:pPr>
                          <w:rPr>
                            <w:rFonts w:ascii="Times New Roman" w:eastAsia="Times New Roman" w:hAnsi="Times New Roman" w:cs="Times New Roman"/>
                            <w:sz w:val="20"/>
                            <w:szCs w:val="20"/>
                          </w:rPr>
                        </w:pPr>
                      </w:p>
                    </w:tc>
                    <w:tc>
                      <w:tcPr>
                        <w:tcW w:w="150" w:type="dxa"/>
                        <w:vAlign w:val="center"/>
                        <w:hideMark/>
                      </w:tcPr>
                      <w:p w14:paraId="5911CE71" w14:textId="77777777" w:rsidR="00C9744D" w:rsidRDefault="00C9744D">
                        <w:pPr>
                          <w:rPr>
                            <w:rFonts w:ascii="Times New Roman" w:eastAsia="Times New Roman" w:hAnsi="Times New Roman" w:cs="Times New Roman"/>
                            <w:sz w:val="20"/>
                            <w:szCs w:val="20"/>
                          </w:rPr>
                        </w:pPr>
                      </w:p>
                    </w:tc>
                  </w:tr>
                </w:tbl>
                <w:p w14:paraId="27FD9447" w14:textId="77777777" w:rsidR="00C9744D" w:rsidRDefault="00C9744D">
                  <w:pPr>
                    <w:jc w:val="center"/>
                    <w:rPr>
                      <w:rFonts w:ascii="Times New Roman" w:eastAsia="Times New Roman" w:hAnsi="Times New Roman" w:cs="Times New Roman"/>
                      <w:sz w:val="20"/>
                      <w:szCs w:val="20"/>
                    </w:rPr>
                  </w:pPr>
                </w:p>
              </w:tc>
            </w:tr>
          </w:tbl>
          <w:p w14:paraId="72D5EC5B" w14:textId="77777777" w:rsidR="00C9744D" w:rsidRDefault="00C9744D">
            <w:pPr>
              <w:jc w:val="center"/>
              <w:rPr>
                <w:rFonts w:ascii="Times New Roman" w:eastAsia="Times New Roman" w:hAnsi="Times New Roman" w:cs="Times New Roman"/>
                <w:sz w:val="20"/>
                <w:szCs w:val="20"/>
              </w:rPr>
            </w:pPr>
          </w:p>
        </w:tc>
      </w:tr>
      <w:tr w:rsidR="00C9744D" w14:paraId="03BFDAB4" w14:textId="77777777" w:rsidTr="00C9744D">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C9744D" w14:paraId="2063A87E"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C9744D" w14:paraId="75C31FC7" w14:textId="77777777">
                    <w:trPr>
                      <w:tblCellSpacing w:w="0" w:type="dxa"/>
                      <w:jc w:val="center"/>
                    </w:trPr>
                    <w:tc>
                      <w:tcPr>
                        <w:tcW w:w="3000" w:type="dxa"/>
                        <w:tcMar>
                          <w:top w:w="30" w:type="dxa"/>
                          <w:left w:w="75" w:type="dxa"/>
                          <w:bottom w:w="30" w:type="dxa"/>
                          <w:right w:w="75" w:type="dxa"/>
                        </w:tcMar>
                        <w:hideMark/>
                      </w:tcPr>
                      <w:p w14:paraId="127C3DDF" w14:textId="77777777" w:rsidR="00C9744D" w:rsidRDefault="00C9744D">
                        <w:pPr>
                          <w:pStyle w:val="Heading4"/>
                          <w:jc w:val="center"/>
                          <w:rPr>
                            <w:rFonts w:eastAsia="Times New Roman"/>
                          </w:rPr>
                        </w:pPr>
                        <w:r>
                          <w:rPr>
                            <w:rFonts w:eastAsia="Times New Roman"/>
                          </w:rPr>
                          <w:lastRenderedPageBreak/>
                          <w:t>Pharmaceutical Services Negotiating Committee</w:t>
                        </w:r>
                      </w:p>
                      <w:p w14:paraId="435E3D5F" w14:textId="17494030" w:rsidR="00C9744D" w:rsidRDefault="00C9744D">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05528AB4" wp14:editId="2CBAD9FB">
                              <wp:extent cx="609600" cy="304800"/>
                              <wp:effectExtent l="0" t="0" r="0" b="0"/>
                              <wp:docPr id="5" name="Picture 5">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A9FE160" wp14:editId="66E2FD31">
                              <wp:extent cx="609600" cy="304800"/>
                              <wp:effectExtent l="0" t="0" r="0" b="0"/>
                              <wp:docPr id="4" name="Picture 4">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295EC60" wp14:editId="380B3157">
                              <wp:extent cx="609600" cy="304800"/>
                              <wp:effectExtent l="0" t="0" r="0" b="0"/>
                              <wp:docPr id="3" name="Picture 3">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C9A0A2B" wp14:editId="6D395CFF">
                              <wp:extent cx="609600" cy="304800"/>
                              <wp:effectExtent l="0" t="0" r="0" b="0"/>
                              <wp:docPr id="2" name="Picture 2">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1165498B" w14:textId="77777777" w:rsidR="00C9744D" w:rsidRDefault="00C9744D">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8"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C9744D" w14:paraId="765E6402" w14:textId="77777777">
                    <w:trPr>
                      <w:trHeight w:val="450"/>
                      <w:tblCellSpacing w:w="0" w:type="dxa"/>
                      <w:jc w:val="center"/>
                    </w:trPr>
                    <w:tc>
                      <w:tcPr>
                        <w:tcW w:w="9000" w:type="dxa"/>
                        <w:tcMar>
                          <w:top w:w="150" w:type="dxa"/>
                          <w:left w:w="0" w:type="dxa"/>
                          <w:bottom w:w="0" w:type="dxa"/>
                          <w:right w:w="0" w:type="dxa"/>
                        </w:tcMar>
                        <w:vAlign w:val="center"/>
                        <w:hideMark/>
                      </w:tcPr>
                      <w:p w14:paraId="59A6FDAB" w14:textId="1A48412F" w:rsidR="00C9744D" w:rsidRDefault="00C9744D" w:rsidP="00C9744D">
                        <w:pPr>
                          <w:rPr>
                            <w:rFonts w:ascii="Arial" w:eastAsia="Times New Roman" w:hAnsi="Arial" w:cs="Arial"/>
                            <w:color w:val="FFFFFF"/>
                            <w:sz w:val="17"/>
                            <w:szCs w:val="17"/>
                          </w:rPr>
                        </w:pPr>
                      </w:p>
                    </w:tc>
                  </w:tr>
                </w:tbl>
                <w:p w14:paraId="1E2F873B" w14:textId="77777777" w:rsidR="00C9744D" w:rsidRDefault="00C9744D">
                  <w:pPr>
                    <w:jc w:val="center"/>
                    <w:rPr>
                      <w:rFonts w:ascii="Times New Roman" w:eastAsia="Times New Roman" w:hAnsi="Times New Roman" w:cs="Times New Roman"/>
                      <w:sz w:val="20"/>
                      <w:szCs w:val="20"/>
                    </w:rPr>
                  </w:pPr>
                </w:p>
              </w:tc>
            </w:tr>
          </w:tbl>
          <w:p w14:paraId="2A43BD3F" w14:textId="77777777" w:rsidR="00C9744D" w:rsidRDefault="00C9744D">
            <w:pPr>
              <w:jc w:val="center"/>
              <w:rPr>
                <w:rFonts w:ascii="Times New Roman" w:eastAsia="Times New Roman" w:hAnsi="Times New Roman" w:cs="Times New Roman"/>
                <w:sz w:val="20"/>
                <w:szCs w:val="20"/>
              </w:rPr>
            </w:pPr>
          </w:p>
        </w:tc>
      </w:tr>
    </w:tbl>
    <w:p w14:paraId="7235E36F" w14:textId="45749206" w:rsidR="00C9744D" w:rsidRDefault="00C9744D" w:rsidP="00C9744D">
      <w:pPr>
        <w:rPr>
          <w:rFonts w:eastAsia="Times New Roman"/>
        </w:rPr>
      </w:pPr>
      <w:r>
        <w:rPr>
          <w:rFonts w:eastAsia="Times New Roman"/>
          <w:noProof/>
        </w:rPr>
        <w:drawing>
          <wp:inline distT="0" distB="0" distL="0" distR="0" wp14:anchorId="3C851805" wp14:editId="28544F57">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A645828"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44D"/>
    <w:rsid w:val="0021574B"/>
    <w:rsid w:val="00C9744D"/>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7CAAD"/>
  <w15:chartTrackingRefBased/>
  <w15:docId w15:val="{B3D35A1B-48A7-4CDC-9A48-4FE0ED9D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44D"/>
    <w:rPr>
      <w:rFonts w:ascii="Calibri" w:hAnsi="Calibri" w:cs="Calibri"/>
      <w:lang w:eastAsia="en-GB"/>
    </w:rPr>
  </w:style>
  <w:style w:type="paragraph" w:styleId="Heading1">
    <w:name w:val="heading 1"/>
    <w:basedOn w:val="Normal"/>
    <w:link w:val="Heading1Char"/>
    <w:uiPriority w:val="9"/>
    <w:qFormat/>
    <w:rsid w:val="00C9744D"/>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C9744D"/>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C9744D"/>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C9744D"/>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44D"/>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C9744D"/>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C9744D"/>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C9744D"/>
    <w:rPr>
      <w:rFonts w:ascii="Tahoma" w:hAnsi="Tahoma" w:cs="Tahoma"/>
      <w:b/>
      <w:bCs/>
      <w:color w:val="FFFFFF"/>
      <w:sz w:val="18"/>
      <w:szCs w:val="18"/>
      <w:lang w:eastAsia="en-GB"/>
    </w:rPr>
  </w:style>
  <w:style w:type="paragraph" w:styleId="NormalWeb">
    <w:name w:val="Normal (Web)"/>
    <w:basedOn w:val="Normal"/>
    <w:uiPriority w:val="99"/>
    <w:semiHidden/>
    <w:unhideWhenUsed/>
    <w:rsid w:val="00C9744D"/>
    <w:pPr>
      <w:spacing w:before="100" w:beforeAutospacing="1" w:after="100" w:afterAutospacing="1"/>
    </w:pPr>
  </w:style>
  <w:style w:type="character" w:styleId="Strong">
    <w:name w:val="Strong"/>
    <w:basedOn w:val="DefaultParagraphFont"/>
    <w:uiPriority w:val="22"/>
    <w:qFormat/>
    <w:rsid w:val="00C9744D"/>
    <w:rPr>
      <w:b/>
      <w:bCs/>
    </w:rPr>
  </w:style>
  <w:style w:type="character" w:styleId="Hyperlink">
    <w:name w:val="Hyperlink"/>
    <w:basedOn w:val="DefaultParagraphFont"/>
    <w:uiPriority w:val="99"/>
    <w:semiHidden/>
    <w:unhideWhenUsed/>
    <w:rsid w:val="00C974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24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bde659e9ac&amp;e=d19e9fd41c" TargetMode="External"/><Relationship Id="rId13" Type="http://schemas.openxmlformats.org/officeDocument/2006/relationships/hyperlink" Target="https://psnc.us7.list-manage.com/track/click?u=86d41ab7fa4c7c2c5d7210782&amp;id=84d60b1739&amp;e=d19e9fd41c" TargetMode="External"/><Relationship Id="rId18" Type="http://schemas.openxmlformats.org/officeDocument/2006/relationships/image" Target="https://gallery.mailchimp.com/86d41ab7fa4c7c2c5d7210782/images/5acd9cf1-bdba-4039-b74f-638b444ff5d8.png" TargetMode="External"/><Relationship Id="rId26"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image" Target="https://gallery.mailchimp.com/86d41ab7fa4c7c2c5d7210782/images/e1475f6b-1081-4509-ab25-9cd7f83d26b2.png"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f599b575e3&amp;e=d19e9fd41c" TargetMode="External"/><Relationship Id="rId17" Type="http://schemas.openxmlformats.org/officeDocument/2006/relationships/image" Target="media/image3.png"/><Relationship Id="rId25" Type="http://schemas.openxmlformats.org/officeDocument/2006/relationships/hyperlink" Target="https://psnc.us7.list-manage.com/track/click?u=86d41ab7fa4c7c2c5d7210782&amp;id=1a4ca519cc&amp;e=d19e9fd41c" TargetMode="External"/><Relationship Id="rId2" Type="http://schemas.openxmlformats.org/officeDocument/2006/relationships/settings" Target="settings.xml"/><Relationship Id="rId16" Type="http://schemas.openxmlformats.org/officeDocument/2006/relationships/hyperlink" Target="https://psnc.us7.list-manage.com/track/click?u=86d41ab7fa4c7c2c5d7210782&amp;id=4ff31ee244&amp;e=d19e9fd41c" TargetMode="External"/><Relationship Id="rId20" Type="http://schemas.openxmlformats.org/officeDocument/2006/relationships/image" Target="media/image4.png"/><Relationship Id="rId29" Type="http://schemas.openxmlformats.org/officeDocument/2006/relationships/image" Target="media/image7.gif"/><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2663c1de6e&amp;e=d19e9fd41c" TargetMode="External"/><Relationship Id="rId24" Type="http://schemas.openxmlformats.org/officeDocument/2006/relationships/image" Target="https://gallery.mailchimp.com/86d41ab7fa4c7c2c5d7210782/images/cd088afd-0ac0-4498-8ed1-e4199bf882ce.png" TargetMode="External"/><Relationship Id="rId32" Type="http://schemas.openxmlformats.org/officeDocument/2006/relationships/theme" Target="theme/theme1.xm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4ff03e6621&amp;e=d19e9fd41c" TargetMode="External"/><Relationship Id="rId23" Type="http://schemas.openxmlformats.org/officeDocument/2006/relationships/image" Target="media/image5.png"/><Relationship Id="rId28" Type="http://schemas.openxmlformats.org/officeDocument/2006/relationships/hyperlink" Target="mailto:info@psnc.org.uk" TargetMode="External"/><Relationship Id="rId10" Type="http://schemas.openxmlformats.org/officeDocument/2006/relationships/hyperlink" Target="https://psnc.us7.list-manage.com/track/click?u=86d41ab7fa4c7c2c5d7210782&amp;id=4f60ad7fd1&amp;e=d19e9fd41c" TargetMode="External"/><Relationship Id="rId19" Type="http://schemas.openxmlformats.org/officeDocument/2006/relationships/hyperlink" Target="https://psnc.us7.list-manage.com/track/click?u=86d41ab7fa4c7c2c5d7210782&amp;id=5cda0e8fd0&amp;e=d19e9fd41c" TargetMode="External"/><Relationship Id="rId31"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psnc.us7.list-manage.com/track/click?u=86d41ab7fa4c7c2c5d7210782&amp;id=a370adf6b5&amp;e=d19e9fd41c" TargetMode="External"/><Relationship Id="rId14" Type="http://schemas.openxmlformats.org/officeDocument/2006/relationships/hyperlink" Target="https://psnc.us7.list-manage.com/track/click?u=86d41ab7fa4c7c2c5d7210782&amp;id=c38354f6ff&amp;e=d19e9fd41c" TargetMode="External"/><Relationship Id="rId22" Type="http://schemas.openxmlformats.org/officeDocument/2006/relationships/hyperlink" Target="https://psnc.us7.list-manage.com/track/click?u=86d41ab7fa4c7c2c5d7210782&amp;id=c2b9522034&amp;e=d19e9fd41c" TargetMode="External"/><Relationship Id="rId27" Type="http://schemas.openxmlformats.org/officeDocument/2006/relationships/image" Target="https://gallery.mailchimp.com/86d41ab7fa4c7c2c5d7210782/images/f5c0845f-f39c-425d-8d3c-deff11493c50.png" TargetMode="External"/><Relationship Id="rId30" Type="http://schemas.openxmlformats.org/officeDocument/2006/relationships/image" Target="https://psnc.us7.list-manage.com/track/open.php?u=86d41ab7fa4c7c2c5d7210782&amp;id=62795c92ac&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2021-08-18T07:23:00Z</dcterms:created>
  <dcterms:modified xsi:type="dcterms:W3CDTF">2021-08-18T07:45:00Z</dcterms:modified>
</cp:coreProperties>
</file>