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7EF5" w14:textId="2918DC93" w:rsidR="00832E70" w:rsidRPr="00EF243E" w:rsidRDefault="00BE2C51">
      <w:pPr>
        <w:rPr>
          <w:b/>
          <w:bCs/>
        </w:rPr>
      </w:pPr>
      <w:r w:rsidRPr="00EF243E">
        <w:rPr>
          <w:b/>
          <w:bCs/>
        </w:rPr>
        <w:t>2021/22 Flu Service – Eligible Cohorts</w:t>
      </w:r>
    </w:p>
    <w:p w14:paraId="5DD8A61F" w14:textId="77777777" w:rsidR="00832E70" w:rsidRDefault="00832E70"/>
    <w:tbl>
      <w:tblPr>
        <w:tblStyle w:val="TableGrid"/>
        <w:tblW w:w="0" w:type="auto"/>
        <w:tblLook w:val="04A0" w:firstRow="1" w:lastRow="0" w:firstColumn="1" w:lastColumn="0" w:noHBand="0" w:noVBand="1"/>
      </w:tblPr>
      <w:tblGrid>
        <w:gridCol w:w="4508"/>
        <w:gridCol w:w="4508"/>
      </w:tblGrid>
      <w:tr w:rsidR="00832E70" w:rsidRPr="00832E70" w14:paraId="5FDD6167" w14:textId="77777777" w:rsidTr="00832E70">
        <w:tc>
          <w:tcPr>
            <w:tcW w:w="4508" w:type="dxa"/>
            <w:shd w:val="clear" w:color="auto" w:fill="BFBFBF" w:themeFill="background1" w:themeFillShade="BF"/>
          </w:tcPr>
          <w:p w14:paraId="21A37FD0" w14:textId="1D5D5D9F" w:rsidR="00832E70" w:rsidRPr="00832E70" w:rsidRDefault="00832E70" w:rsidP="00ED7931">
            <w:pPr>
              <w:rPr>
                <w:b/>
                <w:bCs/>
              </w:rPr>
            </w:pPr>
            <w:r w:rsidRPr="00832E70">
              <w:rPr>
                <w:b/>
                <w:bCs/>
              </w:rPr>
              <w:t xml:space="preserve">Eligible groups </w:t>
            </w:r>
          </w:p>
        </w:tc>
        <w:tc>
          <w:tcPr>
            <w:tcW w:w="4508" w:type="dxa"/>
            <w:shd w:val="clear" w:color="auto" w:fill="BFBFBF" w:themeFill="background1" w:themeFillShade="BF"/>
          </w:tcPr>
          <w:p w14:paraId="186B1A51" w14:textId="18C2B523" w:rsidR="00832E70" w:rsidRPr="00832E70" w:rsidRDefault="00832E70" w:rsidP="00ED7931">
            <w:pPr>
              <w:rPr>
                <w:b/>
                <w:bCs/>
              </w:rPr>
            </w:pPr>
            <w:r w:rsidRPr="00832E70">
              <w:rPr>
                <w:b/>
                <w:bCs/>
              </w:rPr>
              <w:t xml:space="preserve">Uptake ambition </w:t>
            </w:r>
          </w:p>
        </w:tc>
      </w:tr>
      <w:tr w:rsidR="00832E70" w:rsidRPr="00832E70" w14:paraId="25B8D53E" w14:textId="77777777" w:rsidTr="00832E70">
        <w:tc>
          <w:tcPr>
            <w:tcW w:w="4508" w:type="dxa"/>
          </w:tcPr>
          <w:p w14:paraId="27E183EB" w14:textId="07299F8C" w:rsidR="00832E70" w:rsidRPr="00832E70" w:rsidRDefault="00832E70" w:rsidP="00ED7931">
            <w:r w:rsidRPr="00832E70">
              <w:t xml:space="preserve">Aged 65 years and over </w:t>
            </w:r>
          </w:p>
        </w:tc>
        <w:tc>
          <w:tcPr>
            <w:tcW w:w="4508" w:type="dxa"/>
          </w:tcPr>
          <w:p w14:paraId="118E9362" w14:textId="62DA814B" w:rsidR="00832E70" w:rsidRPr="00832E70" w:rsidRDefault="00832E70" w:rsidP="00ED7931">
            <w:r w:rsidRPr="00832E70">
              <w:t>At least 85%</w:t>
            </w:r>
          </w:p>
        </w:tc>
      </w:tr>
      <w:tr w:rsidR="00832E70" w:rsidRPr="00832E70" w14:paraId="6E19BDFD" w14:textId="77777777" w:rsidTr="00832E70">
        <w:tc>
          <w:tcPr>
            <w:tcW w:w="4508" w:type="dxa"/>
          </w:tcPr>
          <w:p w14:paraId="396C47A0" w14:textId="686C1F6F" w:rsidR="00832E70" w:rsidRPr="00832E70" w:rsidRDefault="00832E70" w:rsidP="00ED7931">
            <w:r w:rsidRPr="00832E70">
              <w:t>Aged under 65 ‘at risk’</w:t>
            </w:r>
          </w:p>
        </w:tc>
        <w:tc>
          <w:tcPr>
            <w:tcW w:w="4508" w:type="dxa"/>
          </w:tcPr>
          <w:p w14:paraId="0A049D78" w14:textId="46A47692" w:rsidR="00832E70" w:rsidRPr="00832E70" w:rsidRDefault="00832E70" w:rsidP="00ED7931">
            <w:r w:rsidRPr="00832E70">
              <w:t>At least 75% in all clinical risk groups</w:t>
            </w:r>
          </w:p>
        </w:tc>
      </w:tr>
      <w:tr w:rsidR="00832E70" w:rsidRPr="00832E70" w14:paraId="7552DC71" w14:textId="77777777" w:rsidTr="00832E70">
        <w:tc>
          <w:tcPr>
            <w:tcW w:w="4508" w:type="dxa"/>
          </w:tcPr>
          <w:p w14:paraId="318C4CAF" w14:textId="66949296" w:rsidR="00832E70" w:rsidRPr="00832E70" w:rsidRDefault="00832E70" w:rsidP="00ED7931">
            <w:r w:rsidRPr="00832E70">
              <w:t xml:space="preserve">Aged 50 to 64 years </w:t>
            </w:r>
          </w:p>
        </w:tc>
        <w:tc>
          <w:tcPr>
            <w:tcW w:w="4508" w:type="dxa"/>
          </w:tcPr>
          <w:p w14:paraId="6E66B5A1" w14:textId="6CC87AE0" w:rsidR="00832E70" w:rsidRPr="00832E70" w:rsidRDefault="00832E70" w:rsidP="00ED7931">
            <w:r w:rsidRPr="00832E70">
              <w:t>At least 75%</w:t>
            </w:r>
          </w:p>
        </w:tc>
      </w:tr>
    </w:tbl>
    <w:p w14:paraId="06D11A65" w14:textId="1EEE45EC" w:rsidR="00832E70" w:rsidRDefault="00832E70"/>
    <w:p w14:paraId="687CEF0E" w14:textId="77777777" w:rsidR="00255F5E" w:rsidRDefault="00255F5E">
      <w:r>
        <w:t>Full list of those under 65 and eligible:</w:t>
      </w:r>
    </w:p>
    <w:p w14:paraId="53588145" w14:textId="77777777" w:rsidR="00255F5E" w:rsidRDefault="00255F5E" w:rsidP="00255F5E">
      <w:pPr>
        <w:pStyle w:val="ListParagraph"/>
        <w:numPr>
          <w:ilvl w:val="0"/>
          <w:numId w:val="1"/>
        </w:numPr>
      </w:pPr>
      <w:r>
        <w:t>50-64yrs old (or will be 50 by 31</w:t>
      </w:r>
      <w:r w:rsidRPr="00255F5E">
        <w:rPr>
          <w:vertAlign w:val="superscript"/>
        </w:rPr>
        <w:t>st</w:t>
      </w:r>
      <w:r>
        <w:t xml:space="preserve"> March 2022)</w:t>
      </w:r>
    </w:p>
    <w:p w14:paraId="61B9301E" w14:textId="4BC69D11" w:rsidR="00255F5E" w:rsidRDefault="00255F5E" w:rsidP="00255F5E">
      <w:pPr>
        <w:pStyle w:val="ListParagraph"/>
        <w:numPr>
          <w:ilvl w:val="0"/>
          <w:numId w:val="1"/>
        </w:numPr>
      </w:pPr>
      <w:r>
        <w:t>C</w:t>
      </w:r>
      <w:r w:rsidR="00B475CB">
        <w:t>hronic (long-term) respiratory disease, such as asthma (requires continuous or repeated use of inhaled or systemic steroids or with previous exacerbations requiring hospital admission)</w:t>
      </w:r>
    </w:p>
    <w:p w14:paraId="46E3E641" w14:textId="7F3BC03F" w:rsidR="00255F5E" w:rsidRDefault="00255F5E" w:rsidP="00255F5E">
      <w:pPr>
        <w:pStyle w:val="ListParagraph"/>
        <w:numPr>
          <w:ilvl w:val="0"/>
          <w:numId w:val="1"/>
        </w:numPr>
      </w:pPr>
      <w:r>
        <w:t>C</w:t>
      </w:r>
      <w:r w:rsidR="00B475CB">
        <w:t>hronic obstructive pulmonary disease (COPD) or bronchitis</w:t>
      </w:r>
    </w:p>
    <w:p w14:paraId="502188D2" w14:textId="0AA6E585" w:rsidR="00255F5E" w:rsidRDefault="00255F5E" w:rsidP="00255F5E">
      <w:pPr>
        <w:pStyle w:val="ListParagraph"/>
        <w:numPr>
          <w:ilvl w:val="0"/>
          <w:numId w:val="1"/>
        </w:numPr>
      </w:pPr>
      <w:r>
        <w:t>C</w:t>
      </w:r>
      <w:r w:rsidR="00B475CB">
        <w:t xml:space="preserve">hronic heart disease, such as heart failure </w:t>
      </w:r>
    </w:p>
    <w:p w14:paraId="33E7E095" w14:textId="3F7C0B19" w:rsidR="00255F5E" w:rsidRDefault="00255F5E" w:rsidP="00255F5E">
      <w:pPr>
        <w:pStyle w:val="ListParagraph"/>
        <w:numPr>
          <w:ilvl w:val="0"/>
          <w:numId w:val="1"/>
        </w:numPr>
      </w:pPr>
      <w:r>
        <w:t>C</w:t>
      </w:r>
      <w:r w:rsidR="00B475CB">
        <w:t xml:space="preserve">hronic kidney disease at stage 3, 4 or 5 </w:t>
      </w:r>
    </w:p>
    <w:p w14:paraId="3E16B74C" w14:textId="05348DFA" w:rsidR="00255F5E" w:rsidRDefault="00255F5E" w:rsidP="00255F5E">
      <w:pPr>
        <w:pStyle w:val="ListParagraph"/>
        <w:numPr>
          <w:ilvl w:val="0"/>
          <w:numId w:val="1"/>
        </w:numPr>
      </w:pPr>
      <w:r>
        <w:t>C</w:t>
      </w:r>
      <w:r w:rsidR="00B475CB">
        <w:t xml:space="preserve">hronic liver disease </w:t>
      </w:r>
    </w:p>
    <w:p w14:paraId="18051B4F" w14:textId="01346B74" w:rsidR="00255F5E" w:rsidRDefault="00255F5E" w:rsidP="00255F5E">
      <w:pPr>
        <w:pStyle w:val="ListParagraph"/>
        <w:numPr>
          <w:ilvl w:val="0"/>
          <w:numId w:val="1"/>
        </w:numPr>
      </w:pPr>
      <w:r>
        <w:t>C</w:t>
      </w:r>
      <w:r w:rsidR="00B475CB">
        <w:t xml:space="preserve">hronic neurological disease, such as Parkinson’s disease or motor neurone disease </w:t>
      </w:r>
    </w:p>
    <w:p w14:paraId="3601A2BB" w14:textId="65A20B38" w:rsidR="00255F5E" w:rsidRDefault="00255F5E" w:rsidP="00255F5E">
      <w:pPr>
        <w:pStyle w:val="ListParagraph"/>
        <w:numPr>
          <w:ilvl w:val="0"/>
          <w:numId w:val="1"/>
        </w:numPr>
      </w:pPr>
      <w:r>
        <w:t>L</w:t>
      </w:r>
      <w:r w:rsidR="00B475CB">
        <w:t xml:space="preserve">earning disability </w:t>
      </w:r>
    </w:p>
    <w:p w14:paraId="00341E51" w14:textId="3CA98220" w:rsidR="00255F5E" w:rsidRDefault="00255F5E" w:rsidP="00255F5E">
      <w:pPr>
        <w:pStyle w:val="ListParagraph"/>
        <w:numPr>
          <w:ilvl w:val="0"/>
          <w:numId w:val="1"/>
        </w:numPr>
      </w:pPr>
      <w:r>
        <w:t>D</w:t>
      </w:r>
      <w:r w:rsidR="00B475CB">
        <w:t xml:space="preserve">iabetes </w:t>
      </w:r>
    </w:p>
    <w:p w14:paraId="5E3CBB94" w14:textId="52F9EB32" w:rsidR="00255F5E" w:rsidRDefault="00255F5E" w:rsidP="00255F5E">
      <w:pPr>
        <w:pStyle w:val="ListParagraph"/>
        <w:numPr>
          <w:ilvl w:val="0"/>
          <w:numId w:val="1"/>
        </w:numPr>
      </w:pPr>
      <w:r>
        <w:t>S</w:t>
      </w:r>
      <w:r w:rsidR="00B475CB">
        <w:t xml:space="preserve">plenic dysfunction or asplenia </w:t>
      </w:r>
    </w:p>
    <w:p w14:paraId="037D0049" w14:textId="6C469D2E" w:rsidR="00255F5E" w:rsidRDefault="00255F5E" w:rsidP="00255F5E">
      <w:pPr>
        <w:pStyle w:val="ListParagraph"/>
        <w:numPr>
          <w:ilvl w:val="0"/>
          <w:numId w:val="1"/>
        </w:numPr>
      </w:pPr>
      <w:r>
        <w:t>W</w:t>
      </w:r>
      <w:r w:rsidR="00B475CB">
        <w:t>eakened immune system due to disease (such as HIV/AIDS) or treatment (such as cancer treatment)</w:t>
      </w:r>
    </w:p>
    <w:p w14:paraId="29BFA7EF" w14:textId="4185E7BC" w:rsidR="00255F5E" w:rsidRDefault="00BE2C51" w:rsidP="00255F5E">
      <w:pPr>
        <w:pStyle w:val="ListParagraph"/>
        <w:numPr>
          <w:ilvl w:val="0"/>
          <w:numId w:val="1"/>
        </w:numPr>
      </w:pPr>
      <w:r>
        <w:t>M</w:t>
      </w:r>
      <w:r w:rsidR="00B475CB">
        <w:t xml:space="preserve">orbidly obese (defined as BMI of 40 and above)  </w:t>
      </w:r>
    </w:p>
    <w:p w14:paraId="72FCB536" w14:textId="2997FDBC" w:rsidR="00255F5E" w:rsidRDefault="00BE2C51" w:rsidP="00255F5E">
      <w:pPr>
        <w:pStyle w:val="ListParagraph"/>
        <w:numPr>
          <w:ilvl w:val="0"/>
          <w:numId w:val="1"/>
        </w:numPr>
      </w:pPr>
      <w:r>
        <w:t>P</w:t>
      </w:r>
      <w:r w:rsidR="00B475CB">
        <w:t xml:space="preserve">regnant women (including those women who become pregnant during the influenza season)  </w:t>
      </w:r>
    </w:p>
    <w:p w14:paraId="1408EA1B" w14:textId="16E3D817" w:rsidR="00255F5E" w:rsidRDefault="00BE2C51" w:rsidP="00255F5E">
      <w:pPr>
        <w:pStyle w:val="ListParagraph"/>
        <w:numPr>
          <w:ilvl w:val="0"/>
          <w:numId w:val="1"/>
        </w:numPr>
      </w:pPr>
      <w:r>
        <w:t>H</w:t>
      </w:r>
      <w:r w:rsidR="00B475CB">
        <w:t xml:space="preserve">ousehold contacts of immunocompromised individuals, specifically individuals who expect to share living accommodation on most days over the </w:t>
      </w:r>
      <w:proofErr w:type="gramStart"/>
      <w:r w:rsidR="00B475CB">
        <w:t>winter</w:t>
      </w:r>
      <w:proofErr w:type="gramEnd"/>
      <w:r w:rsidR="00B475CB">
        <w:t xml:space="preserve"> </w:t>
      </w:r>
    </w:p>
    <w:p w14:paraId="52995B92" w14:textId="2FECE322" w:rsidR="00255F5E" w:rsidRDefault="00BE2C51" w:rsidP="00255F5E">
      <w:pPr>
        <w:pStyle w:val="ListParagraph"/>
        <w:numPr>
          <w:ilvl w:val="0"/>
          <w:numId w:val="1"/>
        </w:numPr>
      </w:pPr>
      <w:r>
        <w:t>P</w:t>
      </w:r>
      <w:r w:rsidR="00B475CB">
        <w:t xml:space="preserve">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w:t>
      </w:r>
      <w:proofErr w:type="gramStart"/>
      <w:r w:rsidR="00B475CB">
        <w:t>schools</w:t>
      </w:r>
      <w:proofErr w:type="gramEnd"/>
    </w:p>
    <w:p w14:paraId="15E2CFB5" w14:textId="7C034F81" w:rsidR="00255F5E" w:rsidRDefault="00BE2C51" w:rsidP="00255F5E">
      <w:pPr>
        <w:pStyle w:val="ListParagraph"/>
        <w:numPr>
          <w:ilvl w:val="0"/>
          <w:numId w:val="1"/>
        </w:numPr>
      </w:pPr>
      <w:r>
        <w:t>T</w:t>
      </w:r>
      <w:r w:rsidR="00B475CB">
        <w:t xml:space="preserve">hose who are in receipt of a carer’s allowance, or who are the main carer of an older or disabled person whose welfare may be at risk if the carer falls </w:t>
      </w:r>
      <w:proofErr w:type="gramStart"/>
      <w:r w:rsidR="00B475CB">
        <w:t>ill</w:t>
      </w:r>
      <w:proofErr w:type="gramEnd"/>
      <w:r w:rsidR="00B475CB">
        <w:t xml:space="preserve"> </w:t>
      </w:r>
    </w:p>
    <w:p w14:paraId="77F283FF" w14:textId="77777777" w:rsidR="00BE2C51" w:rsidRDefault="00BE2C51" w:rsidP="00255F5E">
      <w:pPr>
        <w:pStyle w:val="ListParagraph"/>
        <w:numPr>
          <w:ilvl w:val="0"/>
          <w:numId w:val="1"/>
        </w:numPr>
      </w:pPr>
      <w:r>
        <w:t>H</w:t>
      </w:r>
      <w:r w:rsidR="00B475CB">
        <w:t>ealth and social care staff, employed by a</w:t>
      </w:r>
      <w:r>
        <w:t>:</w:t>
      </w:r>
    </w:p>
    <w:p w14:paraId="3127A38D" w14:textId="77777777" w:rsidR="00BE2C51" w:rsidRDefault="00B475CB" w:rsidP="00BE2C51">
      <w:pPr>
        <w:pStyle w:val="ListParagraph"/>
        <w:numPr>
          <w:ilvl w:val="1"/>
          <w:numId w:val="1"/>
        </w:numPr>
      </w:pPr>
      <w:r>
        <w:t xml:space="preserve">registered residential care or nursing </w:t>
      </w:r>
      <w:proofErr w:type="gramStart"/>
      <w:r>
        <w:t>home</w:t>
      </w:r>
      <w:proofErr w:type="gramEnd"/>
      <w:r>
        <w:t xml:space="preserve"> </w:t>
      </w:r>
    </w:p>
    <w:p w14:paraId="03A9988C" w14:textId="77777777" w:rsidR="00BE2C51" w:rsidRDefault="00B475CB" w:rsidP="00BE2C51">
      <w:pPr>
        <w:pStyle w:val="ListParagraph"/>
        <w:numPr>
          <w:ilvl w:val="1"/>
          <w:numId w:val="1"/>
        </w:numPr>
      </w:pPr>
      <w:r>
        <w:t xml:space="preserve">registered domiciliary care </w:t>
      </w:r>
      <w:proofErr w:type="gramStart"/>
      <w:r>
        <w:t>provider</w:t>
      </w:r>
      <w:proofErr w:type="gramEnd"/>
    </w:p>
    <w:p w14:paraId="7EFF9C35" w14:textId="77777777" w:rsidR="00BE2C51" w:rsidRDefault="00BE2C51" w:rsidP="00BE2C51">
      <w:pPr>
        <w:pStyle w:val="ListParagraph"/>
        <w:numPr>
          <w:ilvl w:val="1"/>
          <w:numId w:val="1"/>
        </w:numPr>
      </w:pPr>
      <w:r>
        <w:t>vo</w:t>
      </w:r>
      <w:r w:rsidR="00B475CB">
        <w:t>luntary managed hospice provider</w:t>
      </w:r>
    </w:p>
    <w:p w14:paraId="35FD2F2C" w14:textId="375E9E7D" w:rsidR="00832E70" w:rsidRDefault="00B475CB" w:rsidP="00BB18A4">
      <w:pPr>
        <w:pStyle w:val="ListParagraph"/>
        <w:numPr>
          <w:ilvl w:val="1"/>
          <w:numId w:val="1"/>
        </w:numPr>
      </w:pPr>
      <w:r>
        <w:t xml:space="preserve">employed through Direct Payments (personal budgets) and/or Personal Health Budgets, such as Personal </w:t>
      </w:r>
      <w:proofErr w:type="gramStart"/>
      <w:r>
        <w:t>Assistants</w:t>
      </w:r>
      <w:proofErr w:type="gramEnd"/>
    </w:p>
    <w:p w14:paraId="43F2F3AE" w14:textId="33C1C1E5" w:rsidR="00BE2C51" w:rsidRDefault="00BE2C51" w:rsidP="00BE2C51"/>
    <w:p w14:paraId="2B38506D" w14:textId="77777777" w:rsidR="00BE2C51" w:rsidRPr="00BE2C51" w:rsidRDefault="00BE2C51" w:rsidP="00BE2C51"/>
    <w:sectPr w:rsidR="00BE2C51" w:rsidRPr="00BE2C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EC40" w14:textId="77777777" w:rsidR="00EF243E" w:rsidRDefault="00EF243E" w:rsidP="00EF243E">
      <w:r>
        <w:separator/>
      </w:r>
    </w:p>
  </w:endnote>
  <w:endnote w:type="continuationSeparator" w:id="0">
    <w:p w14:paraId="7DB6F429" w14:textId="77777777" w:rsidR="00EF243E" w:rsidRDefault="00EF243E" w:rsidP="00EF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3A9F" w14:textId="77777777" w:rsidR="00EF243E" w:rsidRDefault="00EF243E" w:rsidP="00EF243E">
      <w:r>
        <w:separator/>
      </w:r>
    </w:p>
  </w:footnote>
  <w:footnote w:type="continuationSeparator" w:id="0">
    <w:p w14:paraId="503C7A46" w14:textId="77777777" w:rsidR="00EF243E" w:rsidRDefault="00EF243E" w:rsidP="00EF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979F" w14:textId="7B75506E" w:rsidR="00EF243E" w:rsidRDefault="00EF243E">
    <w:pPr>
      <w:pStyle w:val="Header"/>
    </w:pPr>
    <w:r>
      <w:t>July 2021</w:t>
    </w:r>
    <w:r>
      <w:tab/>
    </w:r>
    <w:r>
      <w:tab/>
    </w:r>
    <w:r w:rsidRPr="00EF243E">
      <w:drawing>
        <wp:inline distT="0" distB="0" distL="0" distR="0" wp14:anchorId="24A62914" wp14:editId="1582A1A3">
          <wp:extent cx="1286481" cy="510809"/>
          <wp:effectExtent l="0" t="0" r="0" b="3810"/>
          <wp:docPr id="6" name="Picture 5">
            <a:extLst xmlns:a="http://schemas.openxmlformats.org/drawingml/2006/main">
              <a:ext uri="{FF2B5EF4-FFF2-40B4-BE49-F238E27FC236}">
                <a16:creationId xmlns:a16="http://schemas.microsoft.com/office/drawing/2014/main" id="{BF1C6655-63AB-4CF1-8DD5-E2829A5F9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F1C6655-63AB-4CF1-8DD5-E2829A5F90AE}"/>
                      </a:ext>
                    </a:extLst>
                  </pic:cNvPr>
                  <pic:cNvPicPr>
                    <a:picLocks noChangeAspect="1"/>
                  </pic:cNvPicPr>
                </pic:nvPicPr>
                <pic:blipFill rotWithShape="1">
                  <a:blip r:embed="rId1"/>
                  <a:srcRect l="34385" t="39379" r="34231" b="38456"/>
                  <a:stretch/>
                </pic:blipFill>
                <pic:spPr>
                  <a:xfrm>
                    <a:off x="0" y="0"/>
                    <a:ext cx="1286481" cy="510809"/>
                  </a:xfrm>
                  <a:prstGeom prst="rect">
                    <a:avLst/>
                  </a:prstGeom>
                </pic:spPr>
              </pic:pic>
            </a:graphicData>
          </a:graphic>
        </wp:inline>
      </w:drawing>
    </w:r>
  </w:p>
  <w:p w14:paraId="25D3E90C" w14:textId="77777777" w:rsidR="00EF243E" w:rsidRDefault="00E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3ED8"/>
    <w:multiLevelType w:val="hybridMultilevel"/>
    <w:tmpl w:val="3EBAE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1"/>
    <w:rsid w:val="00255F5E"/>
    <w:rsid w:val="002B5989"/>
    <w:rsid w:val="006C118C"/>
    <w:rsid w:val="00832E70"/>
    <w:rsid w:val="00B475CB"/>
    <w:rsid w:val="00BE2C51"/>
    <w:rsid w:val="00DD1890"/>
    <w:rsid w:val="00EF243E"/>
    <w:rsid w:val="00FA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E542"/>
  <w15:chartTrackingRefBased/>
  <w15:docId w15:val="{D65928FD-5B4C-4527-8FC0-830B3A34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18C"/>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C118C"/>
    <w:rPr>
      <w:color w:val="0000FF"/>
      <w:u w:val="single"/>
    </w:rPr>
  </w:style>
  <w:style w:type="character" w:styleId="FollowedHyperlink">
    <w:name w:val="FollowedHyperlink"/>
    <w:basedOn w:val="DefaultParagraphFont"/>
    <w:uiPriority w:val="99"/>
    <w:semiHidden/>
    <w:unhideWhenUsed/>
    <w:rsid w:val="006C118C"/>
    <w:rPr>
      <w:color w:val="954F72" w:themeColor="followedHyperlink"/>
      <w:u w:val="single"/>
    </w:rPr>
  </w:style>
  <w:style w:type="table" w:styleId="TableGrid">
    <w:name w:val="Table Grid"/>
    <w:basedOn w:val="TableNormal"/>
    <w:uiPriority w:val="39"/>
    <w:rsid w:val="00832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F5E"/>
    <w:pPr>
      <w:ind w:left="720"/>
      <w:contextualSpacing/>
    </w:pPr>
  </w:style>
  <w:style w:type="paragraph" w:styleId="Header">
    <w:name w:val="header"/>
    <w:basedOn w:val="Normal"/>
    <w:link w:val="HeaderChar"/>
    <w:uiPriority w:val="99"/>
    <w:unhideWhenUsed/>
    <w:rsid w:val="00EF243E"/>
    <w:pPr>
      <w:tabs>
        <w:tab w:val="center" w:pos="4513"/>
        <w:tab w:val="right" w:pos="9026"/>
      </w:tabs>
    </w:pPr>
  </w:style>
  <w:style w:type="character" w:customStyle="1" w:styleId="HeaderChar">
    <w:name w:val="Header Char"/>
    <w:basedOn w:val="DefaultParagraphFont"/>
    <w:link w:val="Header"/>
    <w:uiPriority w:val="99"/>
    <w:rsid w:val="00EF243E"/>
  </w:style>
  <w:style w:type="paragraph" w:styleId="Footer">
    <w:name w:val="footer"/>
    <w:basedOn w:val="Normal"/>
    <w:link w:val="FooterChar"/>
    <w:uiPriority w:val="99"/>
    <w:unhideWhenUsed/>
    <w:rsid w:val="00EF243E"/>
    <w:pPr>
      <w:tabs>
        <w:tab w:val="center" w:pos="4513"/>
        <w:tab w:val="right" w:pos="9026"/>
      </w:tabs>
    </w:pPr>
  </w:style>
  <w:style w:type="character" w:customStyle="1" w:styleId="FooterChar">
    <w:name w:val="Footer Char"/>
    <w:basedOn w:val="DefaultParagraphFont"/>
    <w:link w:val="Footer"/>
    <w:uiPriority w:val="99"/>
    <w:rsid w:val="00EF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2021-07-19T08:20:00Z</dcterms:created>
  <dcterms:modified xsi:type="dcterms:W3CDTF">2021-07-19T10:54:00Z</dcterms:modified>
</cp:coreProperties>
</file>