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0"/>
        <w:gridCol w:w="151"/>
        <w:gridCol w:w="2332"/>
        <w:gridCol w:w="6283"/>
      </w:tblGrid>
      <w:tr w:rsidR="00AC2ACA" w:rsidRPr="00460CB9" w14:paraId="55FABCAC" w14:textId="77777777" w:rsidTr="001535B4">
        <w:trPr>
          <w:trHeight w:val="557"/>
        </w:trPr>
        <w:tc>
          <w:tcPr>
            <w:tcW w:w="9242" w:type="dxa"/>
            <w:gridSpan w:val="4"/>
            <w:shd w:val="clear" w:color="auto" w:fill="auto"/>
            <w:vAlign w:val="center"/>
          </w:tcPr>
          <w:p w14:paraId="5307314A" w14:textId="77777777" w:rsidR="00AC2ACA" w:rsidRPr="0053198F" w:rsidRDefault="00AC2ACA" w:rsidP="001535B4">
            <w:pPr>
              <w:jc w:val="center"/>
              <w:rPr>
                <w:sz w:val="28"/>
                <w:szCs w:val="28"/>
              </w:rPr>
            </w:pPr>
            <w:r>
              <w:rPr>
                <w:b/>
                <w:sz w:val="28"/>
                <w:szCs w:val="28"/>
              </w:rPr>
              <w:t>Rationale of Checklist</w:t>
            </w:r>
          </w:p>
        </w:tc>
      </w:tr>
      <w:tr w:rsidR="00AC2ACA" w:rsidRPr="00460CB9" w14:paraId="17F24DA9" w14:textId="77777777" w:rsidTr="00E46D93">
        <w:trPr>
          <w:trHeight w:val="3050"/>
        </w:trPr>
        <w:tc>
          <w:tcPr>
            <w:tcW w:w="9242" w:type="dxa"/>
            <w:gridSpan w:val="4"/>
            <w:shd w:val="clear" w:color="auto" w:fill="auto"/>
            <w:vAlign w:val="center"/>
          </w:tcPr>
          <w:p w14:paraId="5906461D" w14:textId="31D40BD7" w:rsidR="00AC2ACA" w:rsidRDefault="00D01E8F" w:rsidP="00B3219E">
            <w:pPr>
              <w:rPr>
                <w:szCs w:val="28"/>
              </w:rPr>
            </w:pPr>
            <w:r>
              <w:rPr>
                <w:szCs w:val="28"/>
              </w:rPr>
              <w:t xml:space="preserve">This checklist will be completed by the </w:t>
            </w:r>
            <w:r w:rsidR="00920645">
              <w:rPr>
                <w:szCs w:val="28"/>
              </w:rPr>
              <w:t>CPSC</w:t>
            </w:r>
            <w:r>
              <w:rPr>
                <w:szCs w:val="28"/>
              </w:rPr>
              <w:t xml:space="preserve"> sub-committee for e</w:t>
            </w:r>
            <w:r w:rsidR="001535B4">
              <w:rPr>
                <w:szCs w:val="28"/>
              </w:rPr>
              <w:t>very</w:t>
            </w:r>
            <w:r w:rsidR="00CF09FC">
              <w:rPr>
                <w:szCs w:val="28"/>
              </w:rPr>
              <w:t xml:space="preserve"> </w:t>
            </w:r>
            <w:r>
              <w:rPr>
                <w:szCs w:val="28"/>
              </w:rPr>
              <w:t xml:space="preserve">new or recommissioned </w:t>
            </w:r>
            <w:r w:rsidR="00CF09FC">
              <w:rPr>
                <w:szCs w:val="28"/>
              </w:rPr>
              <w:t xml:space="preserve">service specification </w:t>
            </w:r>
            <w:r w:rsidR="001535B4">
              <w:rPr>
                <w:szCs w:val="28"/>
              </w:rPr>
              <w:t xml:space="preserve">sent to </w:t>
            </w:r>
            <w:r w:rsidR="00152091">
              <w:rPr>
                <w:szCs w:val="28"/>
              </w:rPr>
              <w:t>CPSC</w:t>
            </w:r>
            <w:r>
              <w:rPr>
                <w:szCs w:val="28"/>
              </w:rPr>
              <w:t xml:space="preserve"> for comment/consultation</w:t>
            </w:r>
            <w:r w:rsidR="001535B4">
              <w:rPr>
                <w:szCs w:val="28"/>
              </w:rPr>
              <w:t xml:space="preserve">. </w:t>
            </w:r>
            <w:r w:rsidR="00CF09FC">
              <w:rPr>
                <w:szCs w:val="28"/>
              </w:rPr>
              <w:t xml:space="preserve"> </w:t>
            </w:r>
            <w:r>
              <w:rPr>
                <w:szCs w:val="28"/>
              </w:rPr>
              <w:t>The response summary is completed after consultation and agreement by the sub-committee.</w:t>
            </w:r>
          </w:p>
          <w:p w14:paraId="7FD881D0" w14:textId="77777777" w:rsidR="001535B4" w:rsidRPr="001535B4" w:rsidRDefault="001535B4" w:rsidP="00B3219E">
            <w:pPr>
              <w:rPr>
                <w:sz w:val="10"/>
                <w:szCs w:val="28"/>
              </w:rPr>
            </w:pPr>
          </w:p>
          <w:p w14:paraId="0A6D498E" w14:textId="3A3893B8" w:rsidR="00CF09FC" w:rsidRDefault="00CF09FC" w:rsidP="00B3219E">
            <w:pPr>
              <w:rPr>
                <w:szCs w:val="28"/>
              </w:rPr>
            </w:pPr>
            <w:r>
              <w:rPr>
                <w:szCs w:val="28"/>
              </w:rPr>
              <w:t xml:space="preserve">The Checklist contains </w:t>
            </w:r>
            <w:r w:rsidR="00152091">
              <w:rPr>
                <w:szCs w:val="28"/>
              </w:rPr>
              <w:t>CPSC</w:t>
            </w:r>
            <w:r w:rsidR="00D01E8F">
              <w:rPr>
                <w:szCs w:val="28"/>
              </w:rPr>
              <w:t xml:space="preserve"> sub-committee’s </w:t>
            </w:r>
            <w:r>
              <w:rPr>
                <w:szCs w:val="28"/>
              </w:rPr>
              <w:t xml:space="preserve">comments/recommendations for </w:t>
            </w:r>
            <w:r w:rsidR="00D01E8F">
              <w:rPr>
                <w:szCs w:val="28"/>
              </w:rPr>
              <w:t xml:space="preserve">any requested </w:t>
            </w:r>
            <w:r>
              <w:rPr>
                <w:szCs w:val="28"/>
              </w:rPr>
              <w:t>changes to the proposed/draft service specification</w:t>
            </w:r>
            <w:r w:rsidR="001535B4">
              <w:rPr>
                <w:szCs w:val="28"/>
              </w:rPr>
              <w:t xml:space="preserve"> in order to achieve</w:t>
            </w:r>
            <w:r w:rsidR="00D01E8F">
              <w:rPr>
                <w:szCs w:val="28"/>
              </w:rPr>
              <w:t xml:space="preserve"> / improve further the</w:t>
            </w:r>
            <w:r w:rsidR="001535B4">
              <w:rPr>
                <w:szCs w:val="28"/>
              </w:rPr>
              <w:t xml:space="preserve"> green rating. </w:t>
            </w:r>
            <w:r>
              <w:rPr>
                <w:szCs w:val="28"/>
              </w:rPr>
              <w:t xml:space="preserve"> </w:t>
            </w:r>
            <w:r w:rsidR="001535B4">
              <w:rPr>
                <w:szCs w:val="28"/>
              </w:rPr>
              <w:t>It</w:t>
            </w:r>
            <w:r>
              <w:rPr>
                <w:szCs w:val="28"/>
              </w:rPr>
              <w:t xml:space="preserve"> will be </w:t>
            </w:r>
            <w:r w:rsidR="001535B4">
              <w:rPr>
                <w:szCs w:val="28"/>
              </w:rPr>
              <w:t>sent</w:t>
            </w:r>
            <w:r>
              <w:rPr>
                <w:szCs w:val="28"/>
              </w:rPr>
              <w:t xml:space="preserve"> to the </w:t>
            </w:r>
            <w:r w:rsidR="001535B4">
              <w:rPr>
                <w:szCs w:val="28"/>
              </w:rPr>
              <w:t>service c</w:t>
            </w:r>
            <w:r>
              <w:rPr>
                <w:szCs w:val="28"/>
              </w:rPr>
              <w:t xml:space="preserve">ommissioner for consideration of amendments </w:t>
            </w:r>
            <w:r w:rsidR="001535B4">
              <w:rPr>
                <w:szCs w:val="28"/>
              </w:rPr>
              <w:t xml:space="preserve">ideally </w:t>
            </w:r>
            <w:r>
              <w:rPr>
                <w:szCs w:val="28"/>
              </w:rPr>
              <w:t>prior</w:t>
            </w:r>
            <w:r w:rsidR="001535B4">
              <w:rPr>
                <w:szCs w:val="28"/>
              </w:rPr>
              <w:t xml:space="preserve"> to go-live of the service.</w:t>
            </w:r>
          </w:p>
          <w:p w14:paraId="2FF905B2" w14:textId="77777777" w:rsidR="001535B4" w:rsidRPr="001535B4" w:rsidRDefault="001535B4" w:rsidP="00B3219E">
            <w:pPr>
              <w:rPr>
                <w:sz w:val="10"/>
                <w:szCs w:val="10"/>
              </w:rPr>
            </w:pPr>
          </w:p>
          <w:p w14:paraId="0F24F5B1" w14:textId="626ED788" w:rsidR="001535B4" w:rsidRPr="00CF09FC" w:rsidRDefault="001535B4" w:rsidP="00B3219E">
            <w:pPr>
              <w:rPr>
                <w:szCs w:val="28"/>
              </w:rPr>
            </w:pPr>
            <w:r>
              <w:rPr>
                <w:szCs w:val="28"/>
              </w:rPr>
              <w:t>C</w:t>
            </w:r>
            <w:r w:rsidR="00152091">
              <w:rPr>
                <w:szCs w:val="28"/>
              </w:rPr>
              <w:t>PSC</w:t>
            </w:r>
            <w:r>
              <w:rPr>
                <w:szCs w:val="28"/>
              </w:rPr>
              <w:t>’s purpose is to work positively with commissioners to ensure high quality outcomes from the service</w:t>
            </w:r>
            <w:r w:rsidR="00D01E8F">
              <w:rPr>
                <w:szCs w:val="28"/>
              </w:rPr>
              <w:t>,</w:t>
            </w:r>
            <w:r>
              <w:rPr>
                <w:szCs w:val="28"/>
              </w:rPr>
              <w:t xml:space="preserve"> which are both professionally and commercially viable for contractor participation.</w:t>
            </w:r>
          </w:p>
        </w:tc>
      </w:tr>
      <w:tr w:rsidR="00E12F94" w:rsidRPr="00460CB9" w14:paraId="4332DA91" w14:textId="77777777" w:rsidTr="006C7B54">
        <w:trPr>
          <w:trHeight w:val="575"/>
        </w:trPr>
        <w:tc>
          <w:tcPr>
            <w:tcW w:w="9242" w:type="dxa"/>
            <w:gridSpan w:val="4"/>
            <w:tcBorders>
              <w:bottom w:val="single" w:sz="4" w:space="0" w:color="auto"/>
            </w:tcBorders>
            <w:shd w:val="clear" w:color="auto" w:fill="auto"/>
            <w:vAlign w:val="center"/>
          </w:tcPr>
          <w:p w14:paraId="459A1560" w14:textId="36E5731D" w:rsidR="00E12F94" w:rsidRDefault="00E12F94" w:rsidP="001535B4">
            <w:pPr>
              <w:jc w:val="center"/>
              <w:rPr>
                <w:b/>
                <w:sz w:val="28"/>
                <w:szCs w:val="28"/>
              </w:rPr>
            </w:pPr>
            <w:r>
              <w:rPr>
                <w:b/>
                <w:sz w:val="28"/>
                <w:szCs w:val="28"/>
              </w:rPr>
              <w:t xml:space="preserve">Response summary feedback from </w:t>
            </w:r>
            <w:r w:rsidR="00152091">
              <w:rPr>
                <w:b/>
                <w:sz w:val="28"/>
                <w:szCs w:val="28"/>
              </w:rPr>
              <w:t>CPSC</w:t>
            </w:r>
          </w:p>
        </w:tc>
      </w:tr>
      <w:tr w:rsidR="00E8310F" w:rsidRPr="00460CB9" w14:paraId="2F71DB59" w14:textId="77777777" w:rsidTr="006C7B54">
        <w:trPr>
          <w:trHeight w:val="575"/>
        </w:trPr>
        <w:tc>
          <w:tcPr>
            <w:tcW w:w="9242" w:type="dxa"/>
            <w:gridSpan w:val="4"/>
            <w:shd w:val="clear" w:color="auto" w:fill="00B050"/>
            <w:vAlign w:val="center"/>
          </w:tcPr>
          <w:p w14:paraId="5A70AB8B" w14:textId="0274BA00" w:rsidR="00E8310F" w:rsidRDefault="00A514CF" w:rsidP="001535B4">
            <w:pPr>
              <w:jc w:val="center"/>
              <w:rPr>
                <w:b/>
                <w:sz w:val="28"/>
                <w:szCs w:val="28"/>
              </w:rPr>
            </w:pPr>
            <w:r>
              <w:rPr>
                <w:b/>
                <w:sz w:val="28"/>
                <w:szCs w:val="28"/>
              </w:rPr>
              <w:t>Blood Pressure &amp; Pulse</w:t>
            </w:r>
            <w:r w:rsidR="000C1D2A">
              <w:rPr>
                <w:b/>
                <w:sz w:val="28"/>
                <w:szCs w:val="28"/>
              </w:rPr>
              <w:t xml:space="preserve"> Screening</w:t>
            </w:r>
            <w:r>
              <w:rPr>
                <w:b/>
                <w:sz w:val="28"/>
                <w:szCs w:val="28"/>
              </w:rPr>
              <w:t xml:space="preserve"> Service</w:t>
            </w:r>
            <w:r w:rsidR="00706616">
              <w:rPr>
                <w:b/>
                <w:sz w:val="28"/>
                <w:szCs w:val="28"/>
              </w:rPr>
              <w:t xml:space="preserve">, </w:t>
            </w:r>
            <w:r>
              <w:rPr>
                <w:b/>
                <w:sz w:val="28"/>
                <w:szCs w:val="28"/>
              </w:rPr>
              <w:t>Frimley</w:t>
            </w:r>
            <w:r w:rsidR="00920645">
              <w:rPr>
                <w:b/>
                <w:sz w:val="28"/>
                <w:szCs w:val="28"/>
              </w:rPr>
              <w:t xml:space="preserve"> Health</w:t>
            </w:r>
            <w:r>
              <w:rPr>
                <w:b/>
                <w:sz w:val="28"/>
                <w:szCs w:val="28"/>
              </w:rPr>
              <w:t xml:space="preserve"> ICS</w:t>
            </w:r>
          </w:p>
        </w:tc>
      </w:tr>
      <w:tr w:rsidR="00E12F94" w:rsidRPr="00460CB9" w14:paraId="0D705D27" w14:textId="77777777" w:rsidTr="000B49F6">
        <w:trPr>
          <w:trHeight w:val="2699"/>
        </w:trPr>
        <w:tc>
          <w:tcPr>
            <w:tcW w:w="9242" w:type="dxa"/>
            <w:gridSpan w:val="4"/>
            <w:shd w:val="clear" w:color="auto" w:fill="auto"/>
            <w:vAlign w:val="center"/>
          </w:tcPr>
          <w:p w14:paraId="07A3B52D" w14:textId="7640010F" w:rsidR="00A33E37" w:rsidRDefault="00152091" w:rsidP="00A33E37">
            <w:pPr>
              <w:rPr>
                <w:szCs w:val="28"/>
              </w:rPr>
            </w:pPr>
            <w:r>
              <w:rPr>
                <w:szCs w:val="28"/>
              </w:rPr>
              <w:t>CPSC</w:t>
            </w:r>
            <w:r w:rsidR="00FE6523" w:rsidRPr="00A33E37">
              <w:rPr>
                <w:szCs w:val="28"/>
              </w:rPr>
              <w:t xml:space="preserve"> </w:t>
            </w:r>
            <w:r w:rsidR="003C25B9">
              <w:rPr>
                <w:szCs w:val="28"/>
              </w:rPr>
              <w:t>has rated this service specification as Green based on the comments made below. Our recommended actions to further improve the service are:</w:t>
            </w:r>
          </w:p>
          <w:p w14:paraId="658686D6" w14:textId="308BE3F7" w:rsidR="00A33E37" w:rsidRPr="00C568DB" w:rsidRDefault="004728DE" w:rsidP="00C568DB">
            <w:pPr>
              <w:pStyle w:val="ListParagraph"/>
              <w:numPr>
                <w:ilvl w:val="0"/>
                <w:numId w:val="3"/>
              </w:numPr>
              <w:rPr>
                <w:color w:val="000000" w:themeColor="text1"/>
                <w:szCs w:val="28"/>
              </w:rPr>
            </w:pPr>
            <w:proofErr w:type="spellStart"/>
            <w:r>
              <w:rPr>
                <w:szCs w:val="28"/>
              </w:rPr>
              <w:t>WatchBP</w:t>
            </w:r>
            <w:proofErr w:type="spellEnd"/>
            <w:r>
              <w:rPr>
                <w:szCs w:val="28"/>
              </w:rPr>
              <w:t xml:space="preserve"> Home A with AF detection device will need calibrating at 2 years old should the service be extended into a third year. This cost should be reimbursed by the commissioner</w:t>
            </w:r>
          </w:p>
          <w:p w14:paraId="2ADFA9C6" w14:textId="77777777" w:rsidR="00A33E37" w:rsidRPr="00061A99" w:rsidRDefault="00061A99" w:rsidP="00061A99">
            <w:pPr>
              <w:pStyle w:val="ListParagraph"/>
              <w:numPr>
                <w:ilvl w:val="0"/>
                <w:numId w:val="3"/>
              </w:numPr>
              <w:rPr>
                <w:color w:val="000000" w:themeColor="text1"/>
                <w:szCs w:val="28"/>
              </w:rPr>
            </w:pPr>
            <w:r>
              <w:rPr>
                <w:szCs w:val="28"/>
              </w:rPr>
              <w:t>Service is limited to 14 tests per month. If ambition of 5,000 tests to be performed then suggest pharmacies should be allowed to do more than 12 x 14 = 168 tests per year each</w:t>
            </w:r>
          </w:p>
          <w:p w14:paraId="10F7CC96" w14:textId="1001672A" w:rsidR="00061A99" w:rsidRPr="00061A99" w:rsidRDefault="00061A99" w:rsidP="00061A99">
            <w:pPr>
              <w:pStyle w:val="ListParagraph"/>
              <w:numPr>
                <w:ilvl w:val="0"/>
                <w:numId w:val="3"/>
              </w:numPr>
              <w:rPr>
                <w:color w:val="000000" w:themeColor="text1"/>
                <w:szCs w:val="28"/>
              </w:rPr>
            </w:pPr>
            <w:r>
              <w:rPr>
                <w:color w:val="000000" w:themeColor="text1"/>
                <w:szCs w:val="28"/>
              </w:rPr>
              <w:t>Details of the Patient Experience Survey / questionnaire needs negotiating</w:t>
            </w:r>
            <w:r w:rsidR="000B49F6">
              <w:rPr>
                <w:color w:val="000000" w:themeColor="text1"/>
                <w:szCs w:val="28"/>
              </w:rPr>
              <w:t>. This should not be too onerous either time ways or with respect to administration of its collation and record keeping</w:t>
            </w:r>
          </w:p>
        </w:tc>
      </w:tr>
      <w:tr w:rsidR="00AC2ACA" w:rsidRPr="00460CB9" w14:paraId="180C9C9B" w14:textId="77777777" w:rsidTr="001535B4">
        <w:trPr>
          <w:trHeight w:val="548"/>
        </w:trPr>
        <w:tc>
          <w:tcPr>
            <w:tcW w:w="9242" w:type="dxa"/>
            <w:gridSpan w:val="4"/>
            <w:shd w:val="clear" w:color="auto" w:fill="auto"/>
            <w:vAlign w:val="center"/>
          </w:tcPr>
          <w:p w14:paraId="2AB25FA9" w14:textId="29CF2F50" w:rsidR="00AC2ACA" w:rsidRDefault="00AC2ACA" w:rsidP="001535B4">
            <w:pPr>
              <w:jc w:val="center"/>
              <w:rPr>
                <w:b/>
                <w:sz w:val="28"/>
                <w:szCs w:val="28"/>
              </w:rPr>
            </w:pPr>
            <w:r>
              <w:rPr>
                <w:b/>
                <w:sz w:val="28"/>
                <w:szCs w:val="28"/>
              </w:rPr>
              <w:t xml:space="preserve">Time-line &amp; Next Steps for </w:t>
            </w:r>
            <w:r w:rsidR="00152091">
              <w:rPr>
                <w:b/>
                <w:sz w:val="28"/>
                <w:szCs w:val="28"/>
              </w:rPr>
              <w:t>CPSC</w:t>
            </w:r>
          </w:p>
        </w:tc>
      </w:tr>
      <w:tr w:rsidR="00E12F94" w:rsidRPr="00460CB9" w14:paraId="697577A5" w14:textId="77777777" w:rsidTr="00FA1EDA">
        <w:trPr>
          <w:trHeight w:val="1673"/>
        </w:trPr>
        <w:tc>
          <w:tcPr>
            <w:tcW w:w="9242" w:type="dxa"/>
            <w:gridSpan w:val="4"/>
            <w:shd w:val="clear" w:color="auto" w:fill="auto"/>
            <w:vAlign w:val="center"/>
          </w:tcPr>
          <w:p w14:paraId="2F9356F0" w14:textId="31FC07B0" w:rsidR="00CF09FC" w:rsidRDefault="00152091" w:rsidP="00B3219E">
            <w:r>
              <w:t>CPSC</w:t>
            </w:r>
            <w:r w:rsidR="00CF09FC">
              <w:t xml:space="preserve"> will publish this</w:t>
            </w:r>
            <w:r w:rsidR="00E12F94">
              <w:t xml:space="preserve"> service participation </w:t>
            </w:r>
            <w:r w:rsidR="00CF09FC">
              <w:t>rating</w:t>
            </w:r>
            <w:r w:rsidR="00E12F94">
              <w:t xml:space="preserve"> to contractors</w:t>
            </w:r>
          </w:p>
          <w:p w14:paraId="36E0A15A" w14:textId="5EF647CF" w:rsidR="00E12F94" w:rsidRDefault="00E12F94" w:rsidP="00B3219E">
            <w:r>
              <w:t xml:space="preserve">Publication </w:t>
            </w:r>
            <w:r w:rsidR="00CF09FC">
              <w:t xml:space="preserve">of this recommendation </w:t>
            </w:r>
            <w:r>
              <w:t>will be via individual email and posting on our website.</w:t>
            </w:r>
          </w:p>
          <w:p w14:paraId="629AD8A1" w14:textId="180AD266" w:rsidR="00A33E37" w:rsidRPr="00DA6A3F" w:rsidRDefault="00E12F94" w:rsidP="00D01E8F">
            <w:pPr>
              <w:rPr>
                <w:color w:val="FF0000"/>
              </w:rPr>
            </w:pPr>
            <w:r w:rsidRPr="00DA6A3F">
              <w:rPr>
                <w:color w:val="FF0000"/>
              </w:rPr>
              <w:t>Commissioners are</w:t>
            </w:r>
            <w:r w:rsidR="00CF09FC">
              <w:rPr>
                <w:color w:val="FF0000"/>
              </w:rPr>
              <w:t xml:space="preserve"> asked to </w:t>
            </w:r>
            <w:r w:rsidR="00D01E8F">
              <w:rPr>
                <w:color w:val="FF0000"/>
              </w:rPr>
              <w:t xml:space="preserve">please </w:t>
            </w:r>
            <w:r w:rsidR="00CF09FC">
              <w:rPr>
                <w:color w:val="FF0000"/>
              </w:rPr>
              <w:t>respond promptly</w:t>
            </w:r>
            <w:r w:rsidR="00D01E8F">
              <w:rPr>
                <w:color w:val="FF0000"/>
              </w:rPr>
              <w:t xml:space="preserve"> with feedback / proposed changes so that they can be included within </w:t>
            </w:r>
            <w:r w:rsidR="00152091">
              <w:rPr>
                <w:color w:val="FF0000"/>
              </w:rPr>
              <w:t>CPSC</w:t>
            </w:r>
            <w:r w:rsidR="00CE5827">
              <w:rPr>
                <w:color w:val="FF0000"/>
              </w:rPr>
              <w:t>’s</w:t>
            </w:r>
            <w:r w:rsidR="00CF09FC">
              <w:rPr>
                <w:color w:val="FF0000"/>
              </w:rPr>
              <w:t xml:space="preserve"> recommendation</w:t>
            </w:r>
            <w:r w:rsidR="00D01E8F">
              <w:rPr>
                <w:color w:val="FF0000"/>
              </w:rPr>
              <w:t xml:space="preserve"> to its contractors</w:t>
            </w:r>
            <w:r w:rsidR="00DA6A3F">
              <w:rPr>
                <w:color w:val="FF0000"/>
              </w:rPr>
              <w:t>.</w:t>
            </w:r>
          </w:p>
        </w:tc>
      </w:tr>
      <w:tr w:rsidR="00E12F94" w:rsidRPr="00460CB9" w14:paraId="5EA6B310" w14:textId="77777777" w:rsidTr="00C568DB">
        <w:trPr>
          <w:trHeight w:val="611"/>
        </w:trPr>
        <w:tc>
          <w:tcPr>
            <w:tcW w:w="9242" w:type="dxa"/>
            <w:gridSpan w:val="4"/>
            <w:shd w:val="clear" w:color="auto" w:fill="auto"/>
            <w:vAlign w:val="center"/>
          </w:tcPr>
          <w:p w14:paraId="5A7BE901" w14:textId="5ECC779E" w:rsidR="00E12F94" w:rsidRDefault="00E12F94" w:rsidP="001535B4">
            <w:pPr>
              <w:jc w:val="center"/>
              <w:rPr>
                <w:b/>
                <w:sz w:val="28"/>
                <w:szCs w:val="28"/>
              </w:rPr>
            </w:pPr>
            <w:r>
              <w:rPr>
                <w:b/>
                <w:sz w:val="28"/>
                <w:szCs w:val="28"/>
              </w:rPr>
              <w:t xml:space="preserve">Commissioners response to </w:t>
            </w:r>
            <w:r w:rsidR="00152091">
              <w:rPr>
                <w:b/>
                <w:sz w:val="28"/>
                <w:szCs w:val="28"/>
              </w:rPr>
              <w:t>CPSC</w:t>
            </w:r>
            <w:r>
              <w:rPr>
                <w:b/>
                <w:sz w:val="28"/>
                <w:szCs w:val="28"/>
              </w:rPr>
              <w:t xml:space="preserve"> feedback</w:t>
            </w:r>
          </w:p>
        </w:tc>
      </w:tr>
      <w:tr w:rsidR="00AC2ACA" w:rsidRPr="00460CB9" w14:paraId="5D94BD6A" w14:textId="77777777" w:rsidTr="000B49F6">
        <w:trPr>
          <w:trHeight w:val="2806"/>
        </w:trPr>
        <w:tc>
          <w:tcPr>
            <w:tcW w:w="9242" w:type="dxa"/>
            <w:gridSpan w:val="4"/>
            <w:shd w:val="clear" w:color="auto" w:fill="auto"/>
          </w:tcPr>
          <w:p w14:paraId="292DB1AF" w14:textId="77777777" w:rsidR="00CF09FC" w:rsidRDefault="00CF09FC" w:rsidP="00DA6A3F">
            <w:pPr>
              <w:rPr>
                <w:color w:val="FF0000"/>
                <w:szCs w:val="28"/>
              </w:rPr>
            </w:pPr>
          </w:p>
          <w:p w14:paraId="3C3055A3" w14:textId="60BE346B" w:rsidR="00AC2ACA" w:rsidRDefault="004A4DA0" w:rsidP="00DA6A3F">
            <w:pPr>
              <w:rPr>
                <w:color w:val="FF0000"/>
                <w:szCs w:val="28"/>
              </w:rPr>
            </w:pPr>
            <w:r>
              <w:rPr>
                <w:color w:val="FF0000"/>
                <w:szCs w:val="28"/>
              </w:rPr>
              <w:t>Please enter response here,</w:t>
            </w:r>
            <w:r w:rsidR="00DA6A3F">
              <w:rPr>
                <w:color w:val="FF0000"/>
                <w:szCs w:val="28"/>
              </w:rPr>
              <w:t xml:space="preserve"> return</w:t>
            </w:r>
            <w:r>
              <w:rPr>
                <w:color w:val="FF0000"/>
                <w:szCs w:val="28"/>
              </w:rPr>
              <w:t>ing</w:t>
            </w:r>
            <w:r w:rsidR="00DA6A3F">
              <w:rPr>
                <w:color w:val="FF0000"/>
                <w:szCs w:val="28"/>
              </w:rPr>
              <w:t xml:space="preserve"> promptly to </w:t>
            </w:r>
            <w:hyperlink r:id="rId8" w:history="1">
              <w:r w:rsidR="00152091">
                <w:rPr>
                  <w:rStyle w:val="Hyperlink"/>
                  <w:szCs w:val="28"/>
                </w:rPr>
                <w:t>richard.buxton@cpsc.org.uk</w:t>
              </w:r>
            </w:hyperlink>
            <w:r w:rsidR="00DA6A3F">
              <w:rPr>
                <w:color w:val="FF0000"/>
                <w:szCs w:val="28"/>
              </w:rPr>
              <w:t xml:space="preserve"> </w:t>
            </w:r>
          </w:p>
          <w:p w14:paraId="25522C7A" w14:textId="77777777" w:rsidR="00DA6A3F" w:rsidRDefault="00DA6A3F" w:rsidP="00DA6A3F">
            <w:pPr>
              <w:rPr>
                <w:color w:val="FF0000"/>
                <w:szCs w:val="28"/>
              </w:rPr>
            </w:pPr>
          </w:p>
          <w:p w14:paraId="66A9ACF2" w14:textId="77777777" w:rsidR="00DA6A3F" w:rsidRDefault="00DA6A3F" w:rsidP="00DA6A3F">
            <w:pPr>
              <w:rPr>
                <w:color w:val="FF0000"/>
                <w:szCs w:val="28"/>
              </w:rPr>
            </w:pPr>
          </w:p>
          <w:p w14:paraId="5C810B20" w14:textId="77777777" w:rsidR="00FA1EDA" w:rsidRPr="00DA6A3F" w:rsidRDefault="00FA1EDA" w:rsidP="00DA6A3F">
            <w:pPr>
              <w:rPr>
                <w:color w:val="FF0000"/>
                <w:szCs w:val="28"/>
              </w:rPr>
            </w:pPr>
          </w:p>
        </w:tc>
      </w:tr>
      <w:tr w:rsidR="00AC2ACA" w:rsidRPr="00460CB9" w14:paraId="36EABD72" w14:textId="77777777" w:rsidTr="0053198F">
        <w:trPr>
          <w:trHeight w:val="284"/>
        </w:trPr>
        <w:tc>
          <w:tcPr>
            <w:tcW w:w="2733" w:type="dxa"/>
            <w:gridSpan w:val="3"/>
            <w:tcBorders>
              <w:right w:val="single" w:sz="4" w:space="0" w:color="auto"/>
            </w:tcBorders>
            <w:shd w:val="clear" w:color="auto" w:fill="95B3D7" w:themeFill="accent1" w:themeFillTint="99"/>
          </w:tcPr>
          <w:p w14:paraId="2E336FD7" w14:textId="77777777" w:rsidR="00AC2ACA" w:rsidRPr="00460CB9" w:rsidRDefault="00AC2ACA" w:rsidP="00460CB9">
            <w:pPr>
              <w:jc w:val="center"/>
              <w:rPr>
                <w:b/>
              </w:rPr>
            </w:pPr>
            <w:r w:rsidRPr="00460CB9">
              <w:rPr>
                <w:b/>
              </w:rPr>
              <w:lastRenderedPageBreak/>
              <w:t>Point Covered</w:t>
            </w:r>
          </w:p>
        </w:tc>
        <w:tc>
          <w:tcPr>
            <w:tcW w:w="6509" w:type="dxa"/>
            <w:tcBorders>
              <w:left w:val="single" w:sz="4" w:space="0" w:color="auto"/>
            </w:tcBorders>
            <w:shd w:val="clear" w:color="auto" w:fill="95B3D7" w:themeFill="accent1" w:themeFillTint="99"/>
          </w:tcPr>
          <w:p w14:paraId="065646E7" w14:textId="77777777" w:rsidR="00AC2ACA" w:rsidRPr="00460CB9" w:rsidRDefault="00AC2ACA" w:rsidP="00460CB9">
            <w:pPr>
              <w:jc w:val="center"/>
              <w:rPr>
                <w:b/>
              </w:rPr>
            </w:pPr>
            <w:r w:rsidRPr="00460CB9">
              <w:rPr>
                <w:b/>
              </w:rPr>
              <w:t xml:space="preserve">Action </w:t>
            </w:r>
            <w:r>
              <w:rPr>
                <w:b/>
              </w:rPr>
              <w:t>or Notes</w:t>
            </w:r>
          </w:p>
        </w:tc>
      </w:tr>
      <w:tr w:rsidR="00AC2ACA" w14:paraId="74C8BB4C" w14:textId="77777777" w:rsidTr="0053198F">
        <w:trPr>
          <w:trHeight w:val="567"/>
        </w:trPr>
        <w:tc>
          <w:tcPr>
            <w:tcW w:w="401" w:type="dxa"/>
            <w:gridSpan w:val="2"/>
            <w:tcBorders>
              <w:right w:val="nil"/>
            </w:tcBorders>
          </w:tcPr>
          <w:p w14:paraId="66729AB9" w14:textId="77777777" w:rsidR="00AC2ACA" w:rsidRDefault="00AC2ACA"/>
        </w:tc>
        <w:tc>
          <w:tcPr>
            <w:tcW w:w="8841" w:type="dxa"/>
            <w:gridSpan w:val="2"/>
            <w:tcBorders>
              <w:left w:val="nil"/>
            </w:tcBorders>
            <w:vAlign w:val="center"/>
          </w:tcPr>
          <w:p w14:paraId="55A6A304" w14:textId="1AACDD34" w:rsidR="00AC2ACA" w:rsidRPr="0053198F" w:rsidRDefault="00152091" w:rsidP="00460CB9">
            <w:pPr>
              <w:jc w:val="center"/>
              <w:rPr>
                <w:sz w:val="28"/>
                <w:szCs w:val="28"/>
              </w:rPr>
            </w:pPr>
            <w:r>
              <w:rPr>
                <w:b/>
                <w:sz w:val="28"/>
                <w:szCs w:val="28"/>
              </w:rPr>
              <w:t>CPSC</w:t>
            </w:r>
            <w:r w:rsidR="00AC2ACA" w:rsidRPr="0053198F">
              <w:rPr>
                <w:b/>
                <w:sz w:val="28"/>
                <w:szCs w:val="28"/>
              </w:rPr>
              <w:t xml:space="preserve"> Consultation</w:t>
            </w:r>
          </w:p>
        </w:tc>
      </w:tr>
      <w:tr w:rsidR="00AC2ACA" w14:paraId="2FA224F7" w14:textId="77777777" w:rsidTr="000C1D2A">
        <w:trPr>
          <w:trHeight w:val="454"/>
        </w:trPr>
        <w:tc>
          <w:tcPr>
            <w:tcW w:w="2733" w:type="dxa"/>
            <w:gridSpan w:val="3"/>
            <w:vAlign w:val="center"/>
          </w:tcPr>
          <w:p w14:paraId="53C6538F" w14:textId="44B23EA6" w:rsidR="00AC2ACA" w:rsidRDefault="00152091" w:rsidP="0053198F">
            <w:r>
              <w:t>CPSC</w:t>
            </w:r>
            <w:r w:rsidR="00AC2ACA">
              <w:t xml:space="preserve"> Consulted? </w:t>
            </w:r>
          </w:p>
        </w:tc>
        <w:tc>
          <w:tcPr>
            <w:tcW w:w="6509" w:type="dxa"/>
            <w:tcBorders>
              <w:bottom w:val="single" w:sz="4" w:space="0" w:color="auto"/>
            </w:tcBorders>
            <w:shd w:val="clear" w:color="auto" w:fill="00B050"/>
          </w:tcPr>
          <w:p w14:paraId="7A808603" w14:textId="5F2F26CF" w:rsidR="00AC2ACA" w:rsidRDefault="00B511A9">
            <w:r>
              <w:t>Yes</w:t>
            </w:r>
          </w:p>
        </w:tc>
      </w:tr>
      <w:tr w:rsidR="00AC2ACA" w14:paraId="5AC5A2C0" w14:textId="77777777" w:rsidTr="000C1D2A">
        <w:trPr>
          <w:trHeight w:val="2375"/>
        </w:trPr>
        <w:tc>
          <w:tcPr>
            <w:tcW w:w="2733" w:type="dxa"/>
            <w:gridSpan w:val="3"/>
            <w:vAlign w:val="center"/>
          </w:tcPr>
          <w:p w14:paraId="58245467" w14:textId="40D4BC73" w:rsidR="00AC2ACA" w:rsidRDefault="00152091" w:rsidP="00E8310F">
            <w:r>
              <w:t>CPSC</w:t>
            </w:r>
            <w:r w:rsidR="00AC2ACA">
              <w:t xml:space="preserve"> Consulted with sufficient time to comment?</w:t>
            </w:r>
          </w:p>
        </w:tc>
        <w:tc>
          <w:tcPr>
            <w:tcW w:w="6509" w:type="dxa"/>
            <w:shd w:val="clear" w:color="auto" w:fill="FFC000"/>
          </w:tcPr>
          <w:p w14:paraId="3170D560" w14:textId="77777777" w:rsidR="00AC2ACA" w:rsidRDefault="00152091" w:rsidP="00B2108E">
            <w:r>
              <w:t>No</w:t>
            </w:r>
          </w:p>
          <w:p w14:paraId="33EFA0DD" w14:textId="77777777" w:rsidR="000C1D2A" w:rsidRDefault="00152091" w:rsidP="00B2108E">
            <w:r>
              <w:t xml:space="preserve">Notification of service post-launch, as consultation happened across the border with Community Pharmacy Thames Valley &amp; Community Pharmacy Surrey Sussex. The reason for this is the much larger number of pharmacies involved than in the top corner of NE Hampshire &amp; Farnham CCG area. </w:t>
            </w:r>
          </w:p>
          <w:p w14:paraId="04C6D428" w14:textId="7A8AA52D" w:rsidR="00152091" w:rsidRDefault="00152091" w:rsidP="000C1D2A">
            <w:pPr>
              <w:shd w:val="clear" w:color="auto" w:fill="00B050"/>
            </w:pPr>
            <w:r>
              <w:t xml:space="preserve">Discussion was however instigated by Frimley Health </w:t>
            </w:r>
            <w:r w:rsidR="000C1D2A">
              <w:t>ICS team and contract details provided</w:t>
            </w:r>
          </w:p>
        </w:tc>
      </w:tr>
      <w:tr w:rsidR="00AC2ACA" w14:paraId="5E44D587" w14:textId="77777777" w:rsidTr="0053198F">
        <w:trPr>
          <w:trHeight w:val="567"/>
        </w:trPr>
        <w:tc>
          <w:tcPr>
            <w:tcW w:w="401" w:type="dxa"/>
            <w:gridSpan w:val="2"/>
            <w:tcBorders>
              <w:right w:val="nil"/>
            </w:tcBorders>
          </w:tcPr>
          <w:p w14:paraId="6B017DA2" w14:textId="77777777" w:rsidR="00AC2ACA" w:rsidRDefault="00AC2ACA"/>
        </w:tc>
        <w:tc>
          <w:tcPr>
            <w:tcW w:w="8841" w:type="dxa"/>
            <w:gridSpan w:val="2"/>
            <w:tcBorders>
              <w:left w:val="nil"/>
            </w:tcBorders>
            <w:vAlign w:val="center"/>
          </w:tcPr>
          <w:p w14:paraId="333DA08B" w14:textId="77777777" w:rsidR="00AC2ACA" w:rsidRPr="0053198F" w:rsidRDefault="00AC2ACA" w:rsidP="00460CB9">
            <w:pPr>
              <w:jc w:val="center"/>
              <w:rPr>
                <w:b/>
                <w:sz w:val="28"/>
                <w:szCs w:val="28"/>
              </w:rPr>
            </w:pPr>
            <w:r w:rsidRPr="0053198F">
              <w:rPr>
                <w:b/>
                <w:sz w:val="28"/>
                <w:szCs w:val="28"/>
              </w:rPr>
              <w:t>Remuneration</w:t>
            </w:r>
          </w:p>
        </w:tc>
      </w:tr>
      <w:tr w:rsidR="00AC2ACA" w14:paraId="7CBA263C" w14:textId="77777777" w:rsidTr="008B05F1">
        <w:trPr>
          <w:trHeight w:val="1205"/>
        </w:trPr>
        <w:tc>
          <w:tcPr>
            <w:tcW w:w="2733" w:type="dxa"/>
            <w:gridSpan w:val="3"/>
            <w:vAlign w:val="center"/>
          </w:tcPr>
          <w:p w14:paraId="2AA71D79" w14:textId="55EA3453" w:rsidR="00AC2ACA" w:rsidRDefault="00AC2ACA" w:rsidP="0053198F">
            <w:r>
              <w:t>Does remuneration include/cover set up costs, backfill, consumables etc</w:t>
            </w:r>
            <w:r w:rsidR="007F001C">
              <w:t>..?</w:t>
            </w:r>
          </w:p>
        </w:tc>
        <w:tc>
          <w:tcPr>
            <w:tcW w:w="6509" w:type="dxa"/>
            <w:tcBorders>
              <w:bottom w:val="single" w:sz="4" w:space="0" w:color="auto"/>
            </w:tcBorders>
            <w:shd w:val="clear" w:color="auto" w:fill="00B050"/>
          </w:tcPr>
          <w:p w14:paraId="0708EEB4" w14:textId="05FF43FE" w:rsidR="00DE6C57" w:rsidRDefault="008B05F1" w:rsidP="00DB5CAC">
            <w:r>
              <w:t>No set up costs, backfill or consumables required</w:t>
            </w:r>
          </w:p>
        </w:tc>
      </w:tr>
      <w:tr w:rsidR="00AC2ACA" w14:paraId="6A7452EE" w14:textId="77777777" w:rsidTr="00EB35F2">
        <w:trPr>
          <w:trHeight w:val="1412"/>
        </w:trPr>
        <w:tc>
          <w:tcPr>
            <w:tcW w:w="2733" w:type="dxa"/>
            <w:gridSpan w:val="3"/>
            <w:vAlign w:val="center"/>
          </w:tcPr>
          <w:p w14:paraId="0C59CA81" w14:textId="78740BFB" w:rsidR="00AC2ACA" w:rsidRDefault="00AC2ACA" w:rsidP="0053198F">
            <w:r>
              <w:t>Does the payment structure use a system that is suitable for all contractors and are the payment terms acceptable?</w:t>
            </w:r>
          </w:p>
        </w:tc>
        <w:tc>
          <w:tcPr>
            <w:tcW w:w="6509" w:type="dxa"/>
            <w:tcBorders>
              <w:bottom w:val="single" w:sz="4" w:space="0" w:color="auto"/>
            </w:tcBorders>
            <w:shd w:val="clear" w:color="auto" w:fill="00B050"/>
          </w:tcPr>
          <w:p w14:paraId="62D4469D" w14:textId="7056DA6B" w:rsidR="00AC2ACA" w:rsidRDefault="005F25A9">
            <w:r>
              <w:t>Yes, PharmOutcomes</w:t>
            </w:r>
          </w:p>
          <w:p w14:paraId="6BBA7055" w14:textId="682BB8A1" w:rsidR="00697410" w:rsidRDefault="000D51A7" w:rsidP="0041049D">
            <w:r>
              <w:t>Automated claims</w:t>
            </w:r>
            <w:r w:rsidR="000E4655">
              <w:t xml:space="preserve"> sent </w:t>
            </w:r>
            <w:r w:rsidR="008B05F1">
              <w:t>quarterly</w:t>
            </w:r>
          </w:p>
        </w:tc>
      </w:tr>
      <w:tr w:rsidR="00AC2ACA" w14:paraId="217E4207" w14:textId="77777777" w:rsidTr="007A6051">
        <w:trPr>
          <w:trHeight w:val="1874"/>
        </w:trPr>
        <w:tc>
          <w:tcPr>
            <w:tcW w:w="2733" w:type="dxa"/>
            <w:gridSpan w:val="3"/>
            <w:vAlign w:val="center"/>
          </w:tcPr>
          <w:p w14:paraId="0B9E5D97" w14:textId="1E8A5F09" w:rsidR="00AC2ACA" w:rsidRDefault="00AC2ACA" w:rsidP="0053198F">
            <w:r>
              <w:t>Where equipment is required who pr</w:t>
            </w:r>
            <w:r w:rsidR="007F001C">
              <w:t>ovides/calibrates/services this?</w:t>
            </w:r>
            <w:r>
              <w:t xml:space="preserve"> If contractor</w:t>
            </w:r>
            <w:r w:rsidR="007F001C">
              <w:t>,</w:t>
            </w:r>
            <w:r>
              <w:t xml:space="preserve"> does remuneration sufficiently cover the cost of this?</w:t>
            </w:r>
          </w:p>
        </w:tc>
        <w:tc>
          <w:tcPr>
            <w:tcW w:w="6509" w:type="dxa"/>
            <w:tcBorders>
              <w:bottom w:val="single" w:sz="4" w:space="0" w:color="auto"/>
            </w:tcBorders>
            <w:shd w:val="clear" w:color="auto" w:fill="00B050"/>
          </w:tcPr>
          <w:p w14:paraId="4165F305" w14:textId="77777777" w:rsidR="00A33E37" w:rsidRDefault="00EB35F2" w:rsidP="00FA1EDA">
            <w:proofErr w:type="spellStart"/>
            <w:r>
              <w:t>WatchBP</w:t>
            </w:r>
            <w:proofErr w:type="spellEnd"/>
            <w:r>
              <w:t xml:space="preserve"> </w:t>
            </w:r>
            <w:r w:rsidR="006F6F0F">
              <w:t xml:space="preserve">Home A with Atrial </w:t>
            </w:r>
            <w:r w:rsidR="004728DE">
              <w:t xml:space="preserve">Fibrillation detection </w:t>
            </w:r>
            <w:r>
              <w:t>device is supplied</w:t>
            </w:r>
            <w:r w:rsidR="003F3AA4">
              <w:t xml:space="preserve"> to the pharmacy</w:t>
            </w:r>
            <w:r w:rsidR="004728DE">
              <w:t xml:space="preserve"> (as approved by NICE)</w:t>
            </w:r>
          </w:p>
          <w:p w14:paraId="7CA8F21C" w14:textId="469CFBF5" w:rsidR="004728DE" w:rsidRDefault="004728DE" w:rsidP="00FA1EDA">
            <w:r>
              <w:t xml:space="preserve">The provider is expected to maintain the equipment and calibrate every two years. Device is </w:t>
            </w:r>
            <w:r w:rsidR="00943152">
              <w:t>under warranty for 2 years.</w:t>
            </w:r>
          </w:p>
          <w:p w14:paraId="55791743" w14:textId="592D504C" w:rsidR="004728DE" w:rsidRDefault="004728DE" w:rsidP="004728DE">
            <w:pPr>
              <w:shd w:val="clear" w:color="auto" w:fill="FFC000"/>
            </w:pPr>
            <w:r>
              <w:t>- as this service is 2 years this will not incur further cost, however if extended a cost will be incurred by the pharmacy</w:t>
            </w:r>
          </w:p>
        </w:tc>
      </w:tr>
      <w:tr w:rsidR="00674853" w14:paraId="24AC69E5" w14:textId="77777777" w:rsidTr="000B49F6">
        <w:trPr>
          <w:trHeight w:val="1367"/>
        </w:trPr>
        <w:tc>
          <w:tcPr>
            <w:tcW w:w="2733" w:type="dxa"/>
            <w:gridSpan w:val="3"/>
            <w:vAlign w:val="center"/>
          </w:tcPr>
          <w:p w14:paraId="10BCC630" w14:textId="5825EB09" w:rsidR="00674853" w:rsidRDefault="00674853" w:rsidP="0053198F">
            <w:r>
              <w:t>Is remuneration fair?</w:t>
            </w:r>
          </w:p>
        </w:tc>
        <w:tc>
          <w:tcPr>
            <w:tcW w:w="6509" w:type="dxa"/>
            <w:shd w:val="clear" w:color="auto" w:fill="00B050"/>
            <w:vAlign w:val="center"/>
          </w:tcPr>
          <w:p w14:paraId="5ED891DE" w14:textId="77777777" w:rsidR="00697410" w:rsidRDefault="007A6051" w:rsidP="007A6051">
            <w:r>
              <w:t>Yes</w:t>
            </w:r>
          </w:p>
          <w:p w14:paraId="708C1FE8" w14:textId="51B50E90" w:rsidR="008B05F1" w:rsidRDefault="00172632" w:rsidP="007A6051">
            <w:r>
              <w:t>P</w:t>
            </w:r>
            <w:bookmarkStart w:id="0" w:name="_GoBack"/>
            <w:bookmarkEnd w:id="0"/>
            <w:r w:rsidR="008B05F1">
              <w:t>er person for the health check based on accurate completion of PharmOutcomes</w:t>
            </w:r>
          </w:p>
          <w:p w14:paraId="350BE712" w14:textId="41331C2A" w:rsidR="008B05F1" w:rsidRDefault="008B05F1" w:rsidP="007A6051">
            <w:r>
              <w:t xml:space="preserve">A further </w:t>
            </w:r>
            <w:r w:rsidR="00172632">
              <w:t>fee</w:t>
            </w:r>
            <w:r>
              <w:t xml:space="preserve"> will be paid for appropriate referrals to the GP which result in a diagnosis of AF or hypertension</w:t>
            </w:r>
          </w:p>
        </w:tc>
      </w:tr>
      <w:tr w:rsidR="00674853" w14:paraId="573E4F34" w14:textId="77777777" w:rsidTr="0053198F">
        <w:trPr>
          <w:trHeight w:val="567"/>
        </w:trPr>
        <w:tc>
          <w:tcPr>
            <w:tcW w:w="250" w:type="dxa"/>
            <w:tcBorders>
              <w:right w:val="nil"/>
            </w:tcBorders>
            <w:vAlign w:val="center"/>
          </w:tcPr>
          <w:p w14:paraId="03B7D479" w14:textId="77777777" w:rsidR="00674853" w:rsidRDefault="00674853" w:rsidP="0053198F"/>
        </w:tc>
        <w:tc>
          <w:tcPr>
            <w:tcW w:w="8992" w:type="dxa"/>
            <w:gridSpan w:val="3"/>
            <w:tcBorders>
              <w:left w:val="nil"/>
            </w:tcBorders>
            <w:vAlign w:val="center"/>
          </w:tcPr>
          <w:p w14:paraId="3E5ED5D6" w14:textId="77777777" w:rsidR="00674853" w:rsidRPr="0053198F" w:rsidRDefault="00674853" w:rsidP="0053198F">
            <w:pPr>
              <w:jc w:val="center"/>
              <w:rPr>
                <w:b/>
                <w:sz w:val="28"/>
                <w:szCs w:val="28"/>
              </w:rPr>
            </w:pPr>
            <w:r>
              <w:rPr>
                <w:b/>
                <w:sz w:val="28"/>
                <w:szCs w:val="28"/>
              </w:rPr>
              <w:t>Is/does t</w:t>
            </w:r>
            <w:r w:rsidRPr="0053198F">
              <w:rPr>
                <w:b/>
                <w:sz w:val="28"/>
                <w:szCs w:val="28"/>
              </w:rPr>
              <w:t>he Service</w:t>
            </w:r>
            <w:r>
              <w:rPr>
                <w:b/>
                <w:sz w:val="28"/>
                <w:szCs w:val="28"/>
              </w:rPr>
              <w:t>.....</w:t>
            </w:r>
          </w:p>
        </w:tc>
      </w:tr>
      <w:tr w:rsidR="00674853" w14:paraId="4477199B" w14:textId="77777777" w:rsidTr="007A6051">
        <w:trPr>
          <w:trHeight w:val="547"/>
        </w:trPr>
        <w:tc>
          <w:tcPr>
            <w:tcW w:w="2733" w:type="dxa"/>
            <w:gridSpan w:val="3"/>
            <w:vAlign w:val="center"/>
          </w:tcPr>
          <w:p w14:paraId="0C715D47" w14:textId="77777777" w:rsidR="00674853" w:rsidRDefault="00674853" w:rsidP="00E8310F">
            <w:r>
              <w:t>Sustainable?</w:t>
            </w:r>
          </w:p>
        </w:tc>
        <w:tc>
          <w:tcPr>
            <w:tcW w:w="6509" w:type="dxa"/>
            <w:shd w:val="clear" w:color="auto" w:fill="00B050"/>
          </w:tcPr>
          <w:p w14:paraId="2F36E57A" w14:textId="77777777" w:rsidR="006D150E" w:rsidRDefault="00B511A9" w:rsidP="007A6051">
            <w:r>
              <w:t>Yes</w:t>
            </w:r>
            <w:r w:rsidR="00A514CF">
              <w:t>, contract proposed for 2 years</w:t>
            </w:r>
            <w:r w:rsidR="00920645">
              <w:t xml:space="preserve"> (2019 - 2021), with option to extend for 1 year</w:t>
            </w:r>
            <w:r w:rsidR="006D150E">
              <w:t>, subject to additional funding</w:t>
            </w:r>
          </w:p>
          <w:p w14:paraId="74142908" w14:textId="7A8DDBD1" w:rsidR="007A6051" w:rsidRDefault="007A6051" w:rsidP="007A6051"/>
        </w:tc>
      </w:tr>
      <w:tr w:rsidR="00674853" w14:paraId="16A74219" w14:textId="77777777" w:rsidTr="00943152">
        <w:trPr>
          <w:trHeight w:val="1965"/>
        </w:trPr>
        <w:tc>
          <w:tcPr>
            <w:tcW w:w="2733" w:type="dxa"/>
            <w:gridSpan w:val="3"/>
            <w:vAlign w:val="center"/>
          </w:tcPr>
          <w:p w14:paraId="281E3955" w14:textId="109E1D2A" w:rsidR="00674853" w:rsidRDefault="00674853" w:rsidP="00E8310F">
            <w:r>
              <w:lastRenderedPageBreak/>
              <w:t>Clinically sound and in line with appropriate National or local guidance?</w:t>
            </w:r>
          </w:p>
        </w:tc>
        <w:tc>
          <w:tcPr>
            <w:tcW w:w="6509" w:type="dxa"/>
            <w:shd w:val="clear" w:color="auto" w:fill="00B050"/>
          </w:tcPr>
          <w:p w14:paraId="13899449" w14:textId="77777777" w:rsidR="000E4655" w:rsidRDefault="000E4655" w:rsidP="005F25A9">
            <w:r>
              <w:t>Yes</w:t>
            </w:r>
          </w:p>
          <w:p w14:paraId="748E8296" w14:textId="77777777" w:rsidR="006F6F0F" w:rsidRDefault="000C1D2A" w:rsidP="00B67292">
            <w:r>
              <w:t>Increase awareness of hypertension</w:t>
            </w:r>
            <w:r w:rsidR="007C22A8">
              <w:t xml:space="preserve"> within specified geographic areas, proactively identify people with high BP or AF to prevent possible cardiovascular disease events, further risks and premature death and raise awareness of the importance of lifestyle choic</w:t>
            </w:r>
            <w:r w:rsidR="006F6F0F">
              <w:t>e</w:t>
            </w:r>
          </w:p>
          <w:p w14:paraId="2A8A4C8B" w14:textId="009D0A05" w:rsidR="00943152" w:rsidRDefault="00943152" w:rsidP="00B67292">
            <w:r>
              <w:t>Person providing service should either be qualified or working towards MECC accreditation (as described in NICE guidance)</w:t>
            </w:r>
          </w:p>
        </w:tc>
      </w:tr>
      <w:tr w:rsidR="00674853" w14:paraId="5B9C68F9" w14:textId="77777777" w:rsidTr="006F6F0F">
        <w:trPr>
          <w:trHeight w:val="2257"/>
        </w:trPr>
        <w:tc>
          <w:tcPr>
            <w:tcW w:w="2733" w:type="dxa"/>
            <w:gridSpan w:val="3"/>
            <w:vAlign w:val="center"/>
          </w:tcPr>
          <w:p w14:paraId="299F6524" w14:textId="200A6A18" w:rsidR="00674853" w:rsidRDefault="00674853" w:rsidP="00E8310F">
            <w:r>
              <w:t>Enhance patient care?</w:t>
            </w:r>
          </w:p>
        </w:tc>
        <w:tc>
          <w:tcPr>
            <w:tcW w:w="6509" w:type="dxa"/>
            <w:tcBorders>
              <w:bottom w:val="single" w:sz="4" w:space="0" w:color="auto"/>
            </w:tcBorders>
            <w:shd w:val="clear" w:color="auto" w:fill="00B050"/>
            <w:vAlign w:val="center"/>
          </w:tcPr>
          <w:p w14:paraId="09D160C2" w14:textId="4E09087C" w:rsidR="00C04DD1" w:rsidRDefault="00C04DD1" w:rsidP="006F6F0F">
            <w:r>
              <w:t>Yes</w:t>
            </w:r>
          </w:p>
          <w:p w14:paraId="7C646791" w14:textId="77777777" w:rsidR="00674853" w:rsidRDefault="007C22A8" w:rsidP="006F6F0F">
            <w:r>
              <w:t>Areas chosen have high levels of deprivation and high risk of cardiovascular mortality</w:t>
            </w:r>
          </w:p>
          <w:p w14:paraId="616CC84A" w14:textId="77777777" w:rsidR="007C22A8" w:rsidRDefault="007C22A8" w:rsidP="006F6F0F">
            <w:r>
              <w:t>Ambition is to test 5,000 people over two years to identify 1,000 people with high BP or AF</w:t>
            </w:r>
          </w:p>
          <w:p w14:paraId="68BA9BEE" w14:textId="77777777" w:rsidR="007C22A8" w:rsidRDefault="007C22A8" w:rsidP="006F6F0F">
            <w:r>
              <w:t>Offers another c</w:t>
            </w:r>
            <w:r w:rsidR="006D150E">
              <w:t>h</w:t>
            </w:r>
            <w:r>
              <w:t>oice</w:t>
            </w:r>
            <w:r w:rsidR="006D150E">
              <w:t xml:space="preserve"> of location</w:t>
            </w:r>
            <w:r>
              <w:t xml:space="preserve"> for people to be tested</w:t>
            </w:r>
          </w:p>
          <w:p w14:paraId="62F7E86C" w14:textId="677AB10A" w:rsidR="006D150E" w:rsidRDefault="006D150E" w:rsidP="006F6F0F">
            <w:r>
              <w:t xml:space="preserve">Opportunity to provide brief advice and signpost people to other local services (lifestyle </w:t>
            </w:r>
            <w:r w:rsidR="003F2E9C">
              <w:t>adjustments)</w:t>
            </w:r>
          </w:p>
        </w:tc>
      </w:tr>
      <w:tr w:rsidR="00674853" w14:paraId="125299A8" w14:textId="77777777" w:rsidTr="00920645">
        <w:trPr>
          <w:trHeight w:val="872"/>
        </w:trPr>
        <w:tc>
          <w:tcPr>
            <w:tcW w:w="2733" w:type="dxa"/>
            <w:gridSpan w:val="3"/>
            <w:vAlign w:val="center"/>
          </w:tcPr>
          <w:p w14:paraId="1A740E52" w14:textId="0D962D3A" w:rsidR="00674853" w:rsidRDefault="00674853" w:rsidP="00E8310F">
            <w:r>
              <w:t>Have suitable monitoring arrangements and termination clauses?</w:t>
            </w:r>
          </w:p>
        </w:tc>
        <w:tc>
          <w:tcPr>
            <w:tcW w:w="6509" w:type="dxa"/>
            <w:shd w:val="clear" w:color="auto" w:fill="00B050"/>
          </w:tcPr>
          <w:p w14:paraId="058CAB9A" w14:textId="1BFD83CA" w:rsidR="00C8050F" w:rsidRDefault="00920645">
            <w:r>
              <w:t>Yes</w:t>
            </w:r>
          </w:p>
          <w:p w14:paraId="67B59A32" w14:textId="31775CA8" w:rsidR="00920645" w:rsidRDefault="00920645">
            <w:r>
              <w:t>3 months’ notice specified</w:t>
            </w:r>
          </w:p>
          <w:p w14:paraId="71562EE9" w14:textId="292B84A6" w:rsidR="00920645" w:rsidRDefault="00920645"/>
        </w:tc>
      </w:tr>
      <w:tr w:rsidR="00674853" w14:paraId="2FF73E44" w14:textId="77777777" w:rsidTr="000B49F6">
        <w:trPr>
          <w:trHeight w:val="1237"/>
        </w:trPr>
        <w:tc>
          <w:tcPr>
            <w:tcW w:w="2733" w:type="dxa"/>
            <w:gridSpan w:val="3"/>
            <w:vAlign w:val="center"/>
          </w:tcPr>
          <w:p w14:paraId="05DD82FF" w14:textId="2CAA5079" w:rsidR="00674853" w:rsidRDefault="00674853" w:rsidP="00E8310F">
            <w:r>
              <w:t>Enhance relationships with other HCPs?</w:t>
            </w:r>
          </w:p>
        </w:tc>
        <w:tc>
          <w:tcPr>
            <w:tcW w:w="6509" w:type="dxa"/>
            <w:shd w:val="clear" w:color="auto" w:fill="00B050"/>
            <w:vAlign w:val="center"/>
          </w:tcPr>
          <w:p w14:paraId="25071F22" w14:textId="495A4212" w:rsidR="000E4655" w:rsidRDefault="000E4655" w:rsidP="000B49F6">
            <w:r>
              <w:t>Yes</w:t>
            </w:r>
          </w:p>
          <w:p w14:paraId="40C2760E" w14:textId="77777777" w:rsidR="00674853" w:rsidRDefault="006D150E" w:rsidP="000B49F6">
            <w:r>
              <w:t>Identified high risk patients are proactively referred to their GP for further diagnosis and possible treatment</w:t>
            </w:r>
          </w:p>
          <w:p w14:paraId="1DF7369F" w14:textId="7A6395D2" w:rsidR="00EB35F2" w:rsidRDefault="00EB35F2" w:rsidP="000B49F6">
            <w:r>
              <w:t>Urgent referral when necessary when very high BP identified</w:t>
            </w:r>
          </w:p>
        </w:tc>
      </w:tr>
      <w:tr w:rsidR="00674853" w14:paraId="0663853B" w14:textId="77777777" w:rsidTr="00943152">
        <w:trPr>
          <w:trHeight w:val="694"/>
        </w:trPr>
        <w:tc>
          <w:tcPr>
            <w:tcW w:w="2733" w:type="dxa"/>
            <w:gridSpan w:val="3"/>
            <w:vAlign w:val="center"/>
          </w:tcPr>
          <w:p w14:paraId="3B1C7BA3" w14:textId="77777777" w:rsidR="00674853" w:rsidRDefault="00674853" w:rsidP="00E8310F">
            <w:r>
              <w:t>Deliverable?</w:t>
            </w:r>
          </w:p>
        </w:tc>
        <w:tc>
          <w:tcPr>
            <w:tcW w:w="6509" w:type="dxa"/>
            <w:tcBorders>
              <w:bottom w:val="single" w:sz="4" w:space="0" w:color="auto"/>
            </w:tcBorders>
            <w:shd w:val="clear" w:color="auto" w:fill="00B050"/>
          </w:tcPr>
          <w:p w14:paraId="521D1480" w14:textId="77777777" w:rsidR="00674853" w:rsidRDefault="00B511A9" w:rsidP="00E8310F">
            <w:r>
              <w:t>Yes</w:t>
            </w:r>
          </w:p>
          <w:p w14:paraId="5D0E3DBE" w14:textId="276652AD" w:rsidR="00943152" w:rsidRDefault="00943152" w:rsidP="00E8310F">
            <w:r>
              <w:t>Not necessarily the pharmacist delivering the service</w:t>
            </w:r>
          </w:p>
        </w:tc>
      </w:tr>
      <w:tr w:rsidR="00674853" w14:paraId="3E4D7843" w14:textId="77777777" w:rsidTr="006D150E">
        <w:trPr>
          <w:trHeight w:val="908"/>
        </w:trPr>
        <w:tc>
          <w:tcPr>
            <w:tcW w:w="2733" w:type="dxa"/>
            <w:gridSpan w:val="3"/>
            <w:vAlign w:val="center"/>
          </w:tcPr>
          <w:p w14:paraId="32FAEECB" w14:textId="77777777" w:rsidR="00674853" w:rsidRDefault="00674853" w:rsidP="00E8310F">
            <w:r>
              <w:t>Attractive enough for contractors to consider it worthwhile?</w:t>
            </w:r>
          </w:p>
        </w:tc>
        <w:tc>
          <w:tcPr>
            <w:tcW w:w="6509" w:type="dxa"/>
            <w:shd w:val="clear" w:color="auto" w:fill="00B050"/>
          </w:tcPr>
          <w:p w14:paraId="5FA7AABA" w14:textId="4B4F9FAF" w:rsidR="0069404F" w:rsidRDefault="006D150E" w:rsidP="003B6B9A">
            <w:r>
              <w:t>Yes</w:t>
            </w:r>
          </w:p>
        </w:tc>
      </w:tr>
      <w:tr w:rsidR="00674853" w14:paraId="2F208423" w14:textId="77777777" w:rsidTr="00EB35F2">
        <w:trPr>
          <w:trHeight w:val="1185"/>
        </w:trPr>
        <w:tc>
          <w:tcPr>
            <w:tcW w:w="2733" w:type="dxa"/>
            <w:gridSpan w:val="3"/>
            <w:vAlign w:val="center"/>
          </w:tcPr>
          <w:p w14:paraId="3D0B8240" w14:textId="49691AE5" w:rsidR="00674853" w:rsidRDefault="00674853" w:rsidP="00E8310F">
            <w:r>
              <w:t>Have performance criteria that supports a quality service?</w:t>
            </w:r>
          </w:p>
        </w:tc>
        <w:tc>
          <w:tcPr>
            <w:tcW w:w="6509" w:type="dxa"/>
            <w:shd w:val="clear" w:color="auto" w:fill="00B050"/>
          </w:tcPr>
          <w:p w14:paraId="5FA50A86" w14:textId="32CF6A6C" w:rsidR="0069404F" w:rsidRDefault="003F2E9C" w:rsidP="0041049D">
            <w:r>
              <w:t>Patients selected must be age 40 and over with no previous cardiovascular history or medicines and live locally</w:t>
            </w:r>
          </w:p>
          <w:p w14:paraId="7D9097E7" w14:textId="1599D4B7" w:rsidR="003F2E9C" w:rsidRDefault="00EB35F2" w:rsidP="0041049D">
            <w:r>
              <w:t>Obtain consent, explain the service, provide advice on self-care, promote the service and display leaflets</w:t>
            </w:r>
          </w:p>
        </w:tc>
      </w:tr>
      <w:tr w:rsidR="00674853" w14:paraId="2A5BB2CC" w14:textId="77777777" w:rsidTr="00FA4B0F">
        <w:trPr>
          <w:trHeight w:val="575"/>
        </w:trPr>
        <w:tc>
          <w:tcPr>
            <w:tcW w:w="250" w:type="dxa"/>
            <w:tcBorders>
              <w:right w:val="nil"/>
            </w:tcBorders>
            <w:vAlign w:val="center"/>
          </w:tcPr>
          <w:p w14:paraId="0D79F913" w14:textId="77777777" w:rsidR="00674853" w:rsidRDefault="00674853" w:rsidP="0053198F"/>
        </w:tc>
        <w:tc>
          <w:tcPr>
            <w:tcW w:w="8992" w:type="dxa"/>
            <w:gridSpan w:val="3"/>
            <w:tcBorders>
              <w:left w:val="nil"/>
            </w:tcBorders>
            <w:vAlign w:val="center"/>
          </w:tcPr>
          <w:p w14:paraId="1B5516E3" w14:textId="77777777" w:rsidR="00674853" w:rsidRPr="0053198F" w:rsidRDefault="00674853" w:rsidP="004B0D0D">
            <w:pPr>
              <w:jc w:val="center"/>
              <w:rPr>
                <w:b/>
                <w:sz w:val="28"/>
                <w:szCs w:val="28"/>
              </w:rPr>
            </w:pPr>
            <w:r w:rsidRPr="0053198F">
              <w:rPr>
                <w:b/>
                <w:sz w:val="28"/>
                <w:szCs w:val="28"/>
              </w:rPr>
              <w:t>Service Delivery</w:t>
            </w:r>
          </w:p>
        </w:tc>
      </w:tr>
      <w:tr w:rsidR="00674853" w14:paraId="67E7670C" w14:textId="77777777" w:rsidTr="000B49F6">
        <w:trPr>
          <w:trHeight w:val="1517"/>
        </w:trPr>
        <w:tc>
          <w:tcPr>
            <w:tcW w:w="2733" w:type="dxa"/>
            <w:gridSpan w:val="3"/>
            <w:vAlign w:val="center"/>
          </w:tcPr>
          <w:p w14:paraId="1AE6F5A8" w14:textId="77777777" w:rsidR="00674853" w:rsidRDefault="00674853" w:rsidP="00EA3183">
            <w:r>
              <w:t>Are the performance measures reasonable and achievable?</w:t>
            </w:r>
          </w:p>
        </w:tc>
        <w:tc>
          <w:tcPr>
            <w:tcW w:w="6509" w:type="dxa"/>
            <w:tcBorders>
              <w:bottom w:val="single" w:sz="4" w:space="0" w:color="auto"/>
            </w:tcBorders>
            <w:shd w:val="clear" w:color="auto" w:fill="00B050"/>
            <w:vAlign w:val="center"/>
          </w:tcPr>
          <w:p w14:paraId="1DED7A4A" w14:textId="77777777" w:rsidR="00674853" w:rsidRDefault="006D150E" w:rsidP="000B49F6">
            <w:r>
              <w:t>Yes</w:t>
            </w:r>
          </w:p>
          <w:p w14:paraId="3A792A85" w14:textId="77777777" w:rsidR="00EB35F2" w:rsidRDefault="00EB35F2" w:rsidP="000B49F6">
            <w:pPr>
              <w:shd w:val="clear" w:color="auto" w:fill="FFC000"/>
            </w:pPr>
            <w:r>
              <w:t xml:space="preserve">A maximum number of 14 tests per month will be undertaken by the provider. Pharmacies wishing to do more than 14 must consult with the commissioner </w:t>
            </w:r>
          </w:p>
          <w:p w14:paraId="53A479F4" w14:textId="55610EA6" w:rsidR="00EB35F2" w:rsidRDefault="00EB35F2" w:rsidP="000B49F6">
            <w:r>
              <w:t>Performance will be reviewed by the commissioner</w:t>
            </w:r>
          </w:p>
        </w:tc>
      </w:tr>
      <w:tr w:rsidR="00674853" w14:paraId="63C6D57B" w14:textId="77777777" w:rsidTr="000B49F6">
        <w:trPr>
          <w:trHeight w:val="1998"/>
        </w:trPr>
        <w:tc>
          <w:tcPr>
            <w:tcW w:w="2733" w:type="dxa"/>
            <w:gridSpan w:val="3"/>
            <w:vAlign w:val="center"/>
          </w:tcPr>
          <w:p w14:paraId="3369164B" w14:textId="08F99684" w:rsidR="00674853" w:rsidRDefault="00674853" w:rsidP="00EA3183">
            <w:r>
              <w:t>Is the administration proportional to size or service and remuneration?</w:t>
            </w:r>
          </w:p>
        </w:tc>
        <w:tc>
          <w:tcPr>
            <w:tcW w:w="6509" w:type="dxa"/>
            <w:tcBorders>
              <w:bottom w:val="single" w:sz="4" w:space="0" w:color="auto"/>
            </w:tcBorders>
            <w:shd w:val="clear" w:color="auto" w:fill="00B050"/>
          </w:tcPr>
          <w:p w14:paraId="687B998F" w14:textId="77777777" w:rsidR="00674853" w:rsidRDefault="00B511A9" w:rsidP="005F25A9">
            <w:r>
              <w:t>Yes</w:t>
            </w:r>
          </w:p>
          <w:p w14:paraId="48838138" w14:textId="3F717A72" w:rsidR="00E47236" w:rsidRDefault="003F3AA4" w:rsidP="005F25A9">
            <w:r>
              <w:t>Patient information is recorded on PharmOutcomes and securely sent to persons GP</w:t>
            </w:r>
          </w:p>
          <w:p w14:paraId="7F7331AB" w14:textId="372C01FC" w:rsidR="003F3AA4" w:rsidRDefault="003F3AA4" w:rsidP="005F25A9">
            <w:r>
              <w:t>Quarterly anonymised data returns will be provided by the provider</w:t>
            </w:r>
            <w:r w:rsidR="000B49F6">
              <w:t>, this should be automated by PharmOutcomes</w:t>
            </w:r>
          </w:p>
          <w:p w14:paraId="61891A67" w14:textId="4505DCBE" w:rsidR="002C6D7D" w:rsidRDefault="00061A99" w:rsidP="00061A99">
            <w:pPr>
              <w:shd w:val="clear" w:color="auto" w:fill="FFC000"/>
            </w:pPr>
            <w:r>
              <w:t>A Patient Experience Survey is described as being a questionnaire that the person completes at the end of the service</w:t>
            </w:r>
          </w:p>
        </w:tc>
      </w:tr>
      <w:tr w:rsidR="00674853" w14:paraId="7D161ADB" w14:textId="77777777" w:rsidTr="003F3AA4">
        <w:trPr>
          <w:trHeight w:val="719"/>
        </w:trPr>
        <w:tc>
          <w:tcPr>
            <w:tcW w:w="2733" w:type="dxa"/>
            <w:gridSpan w:val="3"/>
            <w:vAlign w:val="center"/>
          </w:tcPr>
          <w:p w14:paraId="5DF8B762" w14:textId="77777777" w:rsidR="00674853" w:rsidRDefault="00674853" w:rsidP="00EA3183">
            <w:r>
              <w:lastRenderedPageBreak/>
              <w:t>Are any reporting systems suitable to all contractors?</w:t>
            </w:r>
          </w:p>
        </w:tc>
        <w:tc>
          <w:tcPr>
            <w:tcW w:w="6509" w:type="dxa"/>
            <w:tcBorders>
              <w:bottom w:val="single" w:sz="4" w:space="0" w:color="auto"/>
            </w:tcBorders>
            <w:shd w:val="clear" w:color="auto" w:fill="00B050"/>
          </w:tcPr>
          <w:p w14:paraId="7DE53563" w14:textId="1E48C9AD" w:rsidR="000D51A7" w:rsidRDefault="00B511A9" w:rsidP="005F25A9">
            <w:r>
              <w:t xml:space="preserve">PharmOutcomes </w:t>
            </w:r>
            <w:r w:rsidR="000D51A7">
              <w:t>requires internet access</w:t>
            </w:r>
          </w:p>
          <w:p w14:paraId="29A0136E" w14:textId="3336E9C5" w:rsidR="00061A99" w:rsidRDefault="000D51A7" w:rsidP="000E4655">
            <w:r>
              <w:t>U</w:t>
            </w:r>
            <w:r w:rsidR="00B511A9">
              <w:t>se essential to enter information</w:t>
            </w:r>
          </w:p>
        </w:tc>
      </w:tr>
      <w:tr w:rsidR="00674853" w14:paraId="0A0C87A0" w14:textId="77777777" w:rsidTr="007A6051">
        <w:trPr>
          <w:trHeight w:val="1540"/>
        </w:trPr>
        <w:tc>
          <w:tcPr>
            <w:tcW w:w="2733" w:type="dxa"/>
            <w:gridSpan w:val="3"/>
            <w:vAlign w:val="center"/>
          </w:tcPr>
          <w:p w14:paraId="541130BA" w14:textId="5D3E143E" w:rsidR="00674853" w:rsidRDefault="00674853" w:rsidP="00EA3183">
            <w:r>
              <w:t>Is the training required for the service reasonable? Consider accessibility to CPPE for non-pharmacist/technician staff.</w:t>
            </w:r>
          </w:p>
        </w:tc>
        <w:tc>
          <w:tcPr>
            <w:tcW w:w="6509" w:type="dxa"/>
            <w:shd w:val="clear" w:color="auto" w:fill="00B050"/>
          </w:tcPr>
          <w:p w14:paraId="5366533B" w14:textId="77777777" w:rsidR="007E0F3C" w:rsidRDefault="007A6051" w:rsidP="006F5D90">
            <w:pPr>
              <w:ind w:right="140"/>
              <w:rPr>
                <w:rFonts w:cs="Arial"/>
              </w:rPr>
            </w:pPr>
            <w:r>
              <w:rPr>
                <w:rFonts w:cs="Arial"/>
              </w:rPr>
              <w:t>Person providing the service should have MECC accreditation or be working towards its completion</w:t>
            </w:r>
          </w:p>
          <w:p w14:paraId="32874270" w14:textId="4DFC6393" w:rsidR="006C7B54" w:rsidRPr="006F5D90" w:rsidRDefault="006C7B54" w:rsidP="006F5D90">
            <w:pPr>
              <w:ind w:right="140"/>
              <w:rPr>
                <w:rFonts w:cs="Arial"/>
              </w:rPr>
            </w:pPr>
            <w:r>
              <w:rPr>
                <w:rFonts w:cs="Arial"/>
              </w:rPr>
              <w:t>Training can be done remotely by the pharmacy team</w:t>
            </w:r>
          </w:p>
        </w:tc>
      </w:tr>
      <w:tr w:rsidR="00674853" w14:paraId="21CF59AB" w14:textId="77777777" w:rsidTr="000D51A7">
        <w:trPr>
          <w:trHeight w:val="1232"/>
        </w:trPr>
        <w:tc>
          <w:tcPr>
            <w:tcW w:w="2733" w:type="dxa"/>
            <w:gridSpan w:val="3"/>
            <w:vAlign w:val="center"/>
          </w:tcPr>
          <w:p w14:paraId="1DBBBCCD" w14:textId="7A3D3FD2" w:rsidR="00674853" w:rsidRDefault="00674853" w:rsidP="00EA3183">
            <w:r>
              <w:t>Does record keeping or sharing of information requirements meet current IG regulations.</w:t>
            </w:r>
          </w:p>
        </w:tc>
        <w:tc>
          <w:tcPr>
            <w:tcW w:w="6509" w:type="dxa"/>
            <w:shd w:val="clear" w:color="auto" w:fill="00B050"/>
          </w:tcPr>
          <w:p w14:paraId="250527A3" w14:textId="77777777" w:rsidR="000E4655" w:rsidRDefault="000E4655" w:rsidP="00643981">
            <w:r>
              <w:t>Yes</w:t>
            </w:r>
          </w:p>
          <w:p w14:paraId="769AF079" w14:textId="6684E859" w:rsidR="000E4655" w:rsidRDefault="007E0F3C" w:rsidP="00643981">
            <w:r>
              <w:t xml:space="preserve">All records </w:t>
            </w:r>
            <w:r w:rsidR="000E4655">
              <w:t xml:space="preserve">are </w:t>
            </w:r>
            <w:r>
              <w:t>kept securely on PharmOutcomes</w:t>
            </w:r>
          </w:p>
          <w:p w14:paraId="13D29865" w14:textId="53F060AB" w:rsidR="006C7B54" w:rsidRDefault="006C7B54" w:rsidP="006C7B54">
            <w:pPr>
              <w:shd w:val="clear" w:color="auto" w:fill="FFC000"/>
            </w:pPr>
            <w:r>
              <w:t>Patient Experience Survey questionnaire?</w:t>
            </w:r>
          </w:p>
          <w:p w14:paraId="4646B660" w14:textId="7A7C17F5" w:rsidR="003B6B9A" w:rsidRDefault="003B6B9A" w:rsidP="00643981"/>
        </w:tc>
      </w:tr>
      <w:tr w:rsidR="00674853" w14:paraId="28C19656" w14:textId="77777777" w:rsidTr="00DD74A8">
        <w:trPr>
          <w:trHeight w:val="503"/>
        </w:trPr>
        <w:tc>
          <w:tcPr>
            <w:tcW w:w="250" w:type="dxa"/>
            <w:tcBorders>
              <w:right w:val="nil"/>
            </w:tcBorders>
            <w:vAlign w:val="center"/>
          </w:tcPr>
          <w:p w14:paraId="2AAFB1F7" w14:textId="51CE585A" w:rsidR="00674853" w:rsidRPr="00EA3183" w:rsidRDefault="00674853" w:rsidP="00EA3183">
            <w:pPr>
              <w:jc w:val="center"/>
              <w:rPr>
                <w:sz w:val="28"/>
                <w:szCs w:val="28"/>
              </w:rPr>
            </w:pPr>
          </w:p>
        </w:tc>
        <w:tc>
          <w:tcPr>
            <w:tcW w:w="8992" w:type="dxa"/>
            <w:gridSpan w:val="3"/>
            <w:tcBorders>
              <w:left w:val="nil"/>
            </w:tcBorders>
            <w:vAlign w:val="center"/>
          </w:tcPr>
          <w:p w14:paraId="314B1717" w14:textId="77777777" w:rsidR="00674853" w:rsidRPr="00EA3183" w:rsidRDefault="00674853" w:rsidP="00EA3183">
            <w:pPr>
              <w:jc w:val="center"/>
              <w:rPr>
                <w:b/>
                <w:sz w:val="28"/>
                <w:szCs w:val="28"/>
              </w:rPr>
            </w:pPr>
            <w:r w:rsidRPr="00EA3183">
              <w:rPr>
                <w:b/>
                <w:sz w:val="28"/>
                <w:szCs w:val="28"/>
              </w:rPr>
              <w:t>Miscellaneous Information</w:t>
            </w:r>
          </w:p>
        </w:tc>
      </w:tr>
      <w:tr w:rsidR="00674853" w14:paraId="06521961" w14:textId="77777777" w:rsidTr="006F6F0F">
        <w:trPr>
          <w:trHeight w:val="728"/>
        </w:trPr>
        <w:tc>
          <w:tcPr>
            <w:tcW w:w="2733" w:type="dxa"/>
            <w:gridSpan w:val="3"/>
            <w:vAlign w:val="center"/>
          </w:tcPr>
          <w:p w14:paraId="25B137F0" w14:textId="77777777" w:rsidR="00674853" w:rsidRDefault="00674853" w:rsidP="00EA3183">
            <w:r>
              <w:t>Any other information specific to this service.</w:t>
            </w:r>
          </w:p>
        </w:tc>
        <w:tc>
          <w:tcPr>
            <w:tcW w:w="6509" w:type="dxa"/>
            <w:tcBorders>
              <w:bottom w:val="single" w:sz="4" w:space="0" w:color="auto"/>
            </w:tcBorders>
          </w:tcPr>
          <w:p w14:paraId="0387A859" w14:textId="2A7716DA" w:rsidR="00674853" w:rsidRDefault="00674853" w:rsidP="00DD74A8"/>
        </w:tc>
      </w:tr>
      <w:tr w:rsidR="00674853" w14:paraId="755419F6" w14:textId="77777777" w:rsidTr="006F6F0F">
        <w:trPr>
          <w:trHeight w:val="494"/>
        </w:trPr>
        <w:tc>
          <w:tcPr>
            <w:tcW w:w="2733" w:type="dxa"/>
            <w:gridSpan w:val="3"/>
            <w:vAlign w:val="center"/>
          </w:tcPr>
          <w:p w14:paraId="39A3225C" w14:textId="0DBB6675" w:rsidR="00674853" w:rsidRDefault="00674853" w:rsidP="00E8310F">
            <w:r>
              <w:t>Suggested RAG Rating</w:t>
            </w:r>
          </w:p>
        </w:tc>
        <w:tc>
          <w:tcPr>
            <w:tcW w:w="6509" w:type="dxa"/>
            <w:shd w:val="clear" w:color="auto" w:fill="00B050"/>
          </w:tcPr>
          <w:p w14:paraId="4269F11F" w14:textId="09026635" w:rsidR="00674853" w:rsidRDefault="00674853"/>
        </w:tc>
      </w:tr>
    </w:tbl>
    <w:p w14:paraId="3674DB31" w14:textId="77777777" w:rsidR="00835D38" w:rsidRDefault="00835D38"/>
    <w:sectPr w:rsidR="00835D38" w:rsidSect="00FA4B0F">
      <w:headerReference w:type="default" r:id="rId9"/>
      <w:pgSz w:w="11906" w:h="16838"/>
      <w:pgMar w:top="195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57485" w14:textId="77777777" w:rsidR="0065136E" w:rsidRDefault="0065136E" w:rsidP="00976447">
      <w:pPr>
        <w:spacing w:after="0" w:line="240" w:lineRule="auto"/>
      </w:pPr>
      <w:r>
        <w:separator/>
      </w:r>
    </w:p>
  </w:endnote>
  <w:endnote w:type="continuationSeparator" w:id="0">
    <w:p w14:paraId="0B3EDC0A" w14:textId="77777777" w:rsidR="0065136E" w:rsidRDefault="0065136E"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2B15B" w14:textId="77777777" w:rsidR="0065136E" w:rsidRDefault="0065136E" w:rsidP="00976447">
      <w:pPr>
        <w:spacing w:after="0" w:line="240" w:lineRule="auto"/>
      </w:pPr>
      <w:r>
        <w:separator/>
      </w:r>
    </w:p>
  </w:footnote>
  <w:footnote w:type="continuationSeparator" w:id="0">
    <w:p w14:paraId="388E524F" w14:textId="77777777" w:rsidR="0065136E" w:rsidRDefault="0065136E"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ajorHAnsi" w:eastAsiaTheme="majorEastAsia" w:hAnsiTheme="majorHAnsi" w:cstheme="majorBidi"/>
        <w:sz w:val="32"/>
        <w:szCs w:val="32"/>
      </w:rPr>
      <w:alias w:val="Title"/>
      <w:id w:val="621175081"/>
      <w:placeholder>
        <w:docPart w:val="D54CA62D9F744CB992589E1994BC4B52"/>
      </w:placeholder>
      <w:dataBinding w:prefixMappings="xmlns:ns0='http://schemas.openxmlformats.org/package/2006/metadata/core-properties' xmlns:ns1='http://purl.org/dc/elements/1.1/'" w:xpath="/ns0:coreProperties[1]/ns1:title[1]" w:storeItemID="{6C3C8BC8-F283-45AE-878A-BAB7291924A1}"/>
      <w:text/>
    </w:sdtPr>
    <w:sdtEndPr/>
    <w:sdtContent>
      <w:p w14:paraId="2E1E0C89" w14:textId="465176C2" w:rsidR="00976447" w:rsidRDefault="00172632">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Hants &amp; IOW LPC Service Specification Checklist</w:t>
        </w:r>
      </w:p>
    </w:sdtContent>
  </w:sdt>
  <w:p w14:paraId="51D3A63B" w14:textId="77777777" w:rsidR="00976447" w:rsidRDefault="009764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04A1"/>
    <w:multiLevelType w:val="hybridMultilevel"/>
    <w:tmpl w:val="A57049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E53E3E"/>
    <w:multiLevelType w:val="hybridMultilevel"/>
    <w:tmpl w:val="FD02E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001C5"/>
    <w:rsid w:val="00061A99"/>
    <w:rsid w:val="000A34AA"/>
    <w:rsid w:val="000B49F6"/>
    <w:rsid w:val="000C1D2A"/>
    <w:rsid w:val="000D51A7"/>
    <w:rsid w:val="000D6178"/>
    <w:rsid w:val="000E4655"/>
    <w:rsid w:val="00152091"/>
    <w:rsid w:val="001535B4"/>
    <w:rsid w:val="00172632"/>
    <w:rsid w:val="00244002"/>
    <w:rsid w:val="002A4146"/>
    <w:rsid w:val="002A4468"/>
    <w:rsid w:val="002C6D7D"/>
    <w:rsid w:val="002D3068"/>
    <w:rsid w:val="00370AF2"/>
    <w:rsid w:val="003B6B9A"/>
    <w:rsid w:val="003C25B9"/>
    <w:rsid w:val="003F2E9C"/>
    <w:rsid w:val="003F3AA4"/>
    <w:rsid w:val="0041049D"/>
    <w:rsid w:val="00444626"/>
    <w:rsid w:val="00460CB9"/>
    <w:rsid w:val="004728DE"/>
    <w:rsid w:val="004A4DA0"/>
    <w:rsid w:val="004A5577"/>
    <w:rsid w:val="004B0D0D"/>
    <w:rsid w:val="00512EFE"/>
    <w:rsid w:val="00523409"/>
    <w:rsid w:val="0053198F"/>
    <w:rsid w:val="005622DD"/>
    <w:rsid w:val="005859B7"/>
    <w:rsid w:val="00593BF0"/>
    <w:rsid w:val="005A1E13"/>
    <w:rsid w:val="005C7EAE"/>
    <w:rsid w:val="005F25A9"/>
    <w:rsid w:val="00636170"/>
    <w:rsid w:val="00643981"/>
    <w:rsid w:val="0065136E"/>
    <w:rsid w:val="00674853"/>
    <w:rsid w:val="0069404F"/>
    <w:rsid w:val="00697410"/>
    <w:rsid w:val="006A4876"/>
    <w:rsid w:val="006B2BB8"/>
    <w:rsid w:val="006C7B54"/>
    <w:rsid w:val="006D150E"/>
    <w:rsid w:val="006F5849"/>
    <w:rsid w:val="006F5D90"/>
    <w:rsid w:val="006F6F0F"/>
    <w:rsid w:val="00706616"/>
    <w:rsid w:val="00771CB7"/>
    <w:rsid w:val="00790752"/>
    <w:rsid w:val="007A6051"/>
    <w:rsid w:val="007C22A8"/>
    <w:rsid w:val="007D3075"/>
    <w:rsid w:val="007E0BB9"/>
    <w:rsid w:val="007E0F3C"/>
    <w:rsid w:val="007F001C"/>
    <w:rsid w:val="00835D38"/>
    <w:rsid w:val="00862910"/>
    <w:rsid w:val="008A3C57"/>
    <w:rsid w:val="008B05F1"/>
    <w:rsid w:val="008C02EB"/>
    <w:rsid w:val="00920645"/>
    <w:rsid w:val="00935A10"/>
    <w:rsid w:val="00943152"/>
    <w:rsid w:val="00976447"/>
    <w:rsid w:val="0099233B"/>
    <w:rsid w:val="00996E1D"/>
    <w:rsid w:val="009A4336"/>
    <w:rsid w:val="00A33E37"/>
    <w:rsid w:val="00A46B9D"/>
    <w:rsid w:val="00A514CF"/>
    <w:rsid w:val="00A60403"/>
    <w:rsid w:val="00A70906"/>
    <w:rsid w:val="00A81782"/>
    <w:rsid w:val="00A8629B"/>
    <w:rsid w:val="00A908E4"/>
    <w:rsid w:val="00AA51F1"/>
    <w:rsid w:val="00AC2ACA"/>
    <w:rsid w:val="00AC31A4"/>
    <w:rsid w:val="00AF2E5C"/>
    <w:rsid w:val="00B2108E"/>
    <w:rsid w:val="00B27B12"/>
    <w:rsid w:val="00B3219E"/>
    <w:rsid w:val="00B511A9"/>
    <w:rsid w:val="00B67292"/>
    <w:rsid w:val="00C04DD1"/>
    <w:rsid w:val="00C568DB"/>
    <w:rsid w:val="00C8050F"/>
    <w:rsid w:val="00CE5827"/>
    <w:rsid w:val="00CF09FC"/>
    <w:rsid w:val="00D01E8F"/>
    <w:rsid w:val="00DA6A3F"/>
    <w:rsid w:val="00DB5CAC"/>
    <w:rsid w:val="00DC1A7D"/>
    <w:rsid w:val="00DD74A8"/>
    <w:rsid w:val="00DE6C57"/>
    <w:rsid w:val="00E12F94"/>
    <w:rsid w:val="00E220A4"/>
    <w:rsid w:val="00E3434A"/>
    <w:rsid w:val="00E404F9"/>
    <w:rsid w:val="00E46D93"/>
    <w:rsid w:val="00E47236"/>
    <w:rsid w:val="00E5055F"/>
    <w:rsid w:val="00E53169"/>
    <w:rsid w:val="00E8310F"/>
    <w:rsid w:val="00EA3183"/>
    <w:rsid w:val="00EA42B3"/>
    <w:rsid w:val="00EB35F2"/>
    <w:rsid w:val="00F02A57"/>
    <w:rsid w:val="00F36A8C"/>
    <w:rsid w:val="00F46C00"/>
    <w:rsid w:val="00F91BB1"/>
    <w:rsid w:val="00FA1EDA"/>
    <w:rsid w:val="00FA4B0F"/>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basedOn w:val="Normal"/>
    <w:uiPriority w:val="34"/>
    <w:qFormat/>
    <w:rsid w:val="00EA42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d.buxton@cpsc.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54CA62D9F744CB992589E1994BC4B52"/>
        <w:category>
          <w:name w:val="General"/>
          <w:gallery w:val="placeholder"/>
        </w:category>
        <w:types>
          <w:type w:val="bbPlcHdr"/>
        </w:types>
        <w:behaviors>
          <w:behavior w:val="content"/>
        </w:behaviors>
        <w:guid w:val="{28F13A55-E602-4139-B0C5-0CEF0E01705F}"/>
      </w:docPartPr>
      <w:docPartBody>
        <w:p w:rsidR="001518A5" w:rsidRDefault="006C29D5" w:rsidP="006C29D5">
          <w:pPr>
            <w:pStyle w:val="D54CA62D9F744CB992589E1994BC4B5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C29D5"/>
    <w:rsid w:val="00017C67"/>
    <w:rsid w:val="001518A5"/>
    <w:rsid w:val="001A0DAE"/>
    <w:rsid w:val="0022656D"/>
    <w:rsid w:val="00256BC7"/>
    <w:rsid w:val="0037538B"/>
    <w:rsid w:val="004765D8"/>
    <w:rsid w:val="005E3A16"/>
    <w:rsid w:val="00611F4C"/>
    <w:rsid w:val="00662075"/>
    <w:rsid w:val="006903CA"/>
    <w:rsid w:val="006C29D5"/>
    <w:rsid w:val="008135CF"/>
    <w:rsid w:val="00814374"/>
    <w:rsid w:val="008C6ECA"/>
    <w:rsid w:val="00920ADB"/>
    <w:rsid w:val="009C08D5"/>
    <w:rsid w:val="00A9210F"/>
    <w:rsid w:val="00AC0C6E"/>
    <w:rsid w:val="00BE79E2"/>
    <w:rsid w:val="00DB526A"/>
    <w:rsid w:val="00E736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1518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4CA62D9F744CB992589E1994BC4B52">
    <w:name w:val="D54CA62D9F744CB992589E1994BC4B52"/>
    <w:rsid w:val="006C29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98D02ED-90A1-4EAA-8A0E-3EAD4E018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995</Words>
  <Characters>5675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Hants &amp; IOW LPC Service Specification Checklist</vt:lpstr>
    </vt:vector>
  </TitlesOfParts>
  <Company>Rowlands Pharmacy</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Hants &amp; IOW LPC Service Specification Checklist</dc:title>
  <dc:subject/>
  <dc:creator>Retail IT</dc:creator>
  <cp:keywords/>
  <dc:description/>
  <cp:lastModifiedBy>alison freemantle</cp:lastModifiedBy>
  <cp:revision>2</cp:revision>
  <dcterms:created xsi:type="dcterms:W3CDTF">2019-10-25T07:52:00Z</dcterms:created>
  <dcterms:modified xsi:type="dcterms:W3CDTF">2019-10-25T07:52:00Z</dcterms:modified>
</cp:coreProperties>
</file>