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DA871" w14:textId="0F447655" w:rsidR="00DA7560" w:rsidRDefault="00DA7560" w:rsidP="00AC3130">
      <w:pPr>
        <w:spacing w:line="360" w:lineRule="auto"/>
        <w:rPr>
          <w:rFonts w:ascii="Arial Bold" w:hAnsi="Arial Bold"/>
          <w:b/>
          <w:caps/>
        </w:rPr>
      </w:pPr>
    </w:p>
    <w:p w14:paraId="6A48A304" w14:textId="14EE2259" w:rsidR="007B4E20" w:rsidRDefault="007B4E20" w:rsidP="00DA7560">
      <w:pPr>
        <w:spacing w:line="360" w:lineRule="auto"/>
        <w:ind w:left="851" w:hanging="851"/>
        <w:jc w:val="center"/>
        <w:rPr>
          <w:rFonts w:ascii="Arial Bold" w:hAnsi="Arial Bold"/>
          <w:b/>
          <w:caps/>
        </w:rPr>
      </w:pPr>
    </w:p>
    <w:p w14:paraId="231DBF5C" w14:textId="77777777" w:rsidR="00C4304F" w:rsidRDefault="00C4304F" w:rsidP="00DA7560">
      <w:pPr>
        <w:spacing w:line="360" w:lineRule="auto"/>
        <w:ind w:left="851" w:hanging="851"/>
        <w:jc w:val="center"/>
        <w:rPr>
          <w:rFonts w:ascii="Arial Bold" w:hAnsi="Arial Bold"/>
          <w:b/>
          <w:caps/>
        </w:rPr>
      </w:pPr>
    </w:p>
    <w:p w14:paraId="4742ED16" w14:textId="77777777" w:rsidR="00C4304F" w:rsidRDefault="00C4304F" w:rsidP="00DA7560">
      <w:pPr>
        <w:spacing w:line="360" w:lineRule="auto"/>
        <w:ind w:left="851" w:hanging="851"/>
        <w:jc w:val="center"/>
        <w:rPr>
          <w:rFonts w:ascii="Arial Bold" w:hAnsi="Arial Bold"/>
          <w:b/>
          <w:caps/>
        </w:rPr>
      </w:pPr>
    </w:p>
    <w:p w14:paraId="2F930F3C" w14:textId="77777777" w:rsidR="008143B8" w:rsidRDefault="008143B8" w:rsidP="00DA7560">
      <w:pPr>
        <w:spacing w:line="360" w:lineRule="auto"/>
        <w:ind w:left="851" w:hanging="851"/>
        <w:jc w:val="center"/>
        <w:rPr>
          <w:rFonts w:ascii="Arial Bold" w:hAnsi="Arial Bold"/>
          <w:b/>
          <w:caps/>
        </w:rPr>
      </w:pPr>
    </w:p>
    <w:p w14:paraId="18B943E9" w14:textId="77777777" w:rsidR="00DA7560" w:rsidRDefault="00DA7560" w:rsidP="00DA7560">
      <w:pPr>
        <w:spacing w:line="360" w:lineRule="auto"/>
        <w:ind w:left="851" w:hanging="851"/>
        <w:jc w:val="center"/>
        <w:rPr>
          <w:rFonts w:ascii="Arial Bold" w:hAnsi="Arial Bold"/>
          <w:b/>
          <w:caps/>
        </w:rPr>
      </w:pPr>
    </w:p>
    <w:p w14:paraId="3F03AC37" w14:textId="748B1343" w:rsidR="00DC774C" w:rsidRPr="0088522A" w:rsidRDefault="009D7949" w:rsidP="0088522A">
      <w:pPr>
        <w:pStyle w:val="Default"/>
        <w:spacing w:after="240"/>
        <w:jc w:val="right"/>
        <w:rPr>
          <w:rFonts w:ascii="Arial Bold" w:hAnsi="Arial Bold"/>
          <w:b/>
          <w:caps/>
          <w:color w:val="auto"/>
          <w:sz w:val="22"/>
          <w:szCs w:val="22"/>
        </w:rPr>
      </w:pPr>
      <w:r w:rsidRPr="0088522A">
        <w:rPr>
          <w:rFonts w:ascii="Arial Bold" w:hAnsi="Arial Bold"/>
          <w:b/>
          <w:caps/>
          <w:color w:val="auto"/>
          <w:sz w:val="22"/>
          <w:szCs w:val="22"/>
        </w:rPr>
        <w:t>Schedule 1</w:t>
      </w:r>
    </w:p>
    <w:p w14:paraId="43633F27" w14:textId="77777777" w:rsidR="003D173A" w:rsidRPr="0088522A" w:rsidRDefault="003D173A" w:rsidP="0088522A">
      <w:pPr>
        <w:pStyle w:val="Default"/>
        <w:spacing w:after="240"/>
        <w:jc w:val="right"/>
        <w:rPr>
          <w:rFonts w:ascii="Arial Bold" w:hAnsi="Arial Bold"/>
          <w:b/>
          <w:caps/>
          <w:color w:val="auto"/>
          <w:sz w:val="22"/>
          <w:szCs w:val="22"/>
        </w:rPr>
      </w:pPr>
    </w:p>
    <w:p w14:paraId="683FED8D" w14:textId="18E8CA0B" w:rsidR="003D173A" w:rsidRPr="0088522A" w:rsidRDefault="009D7949" w:rsidP="0088522A">
      <w:pPr>
        <w:pStyle w:val="Default"/>
        <w:spacing w:after="240"/>
        <w:jc w:val="right"/>
        <w:rPr>
          <w:rFonts w:ascii="Arial Bold" w:hAnsi="Arial Bold"/>
          <w:b/>
          <w:caps/>
          <w:color w:val="auto"/>
          <w:sz w:val="22"/>
          <w:szCs w:val="22"/>
        </w:rPr>
      </w:pPr>
      <w:r w:rsidRPr="0088522A">
        <w:rPr>
          <w:rFonts w:ascii="Arial Bold" w:hAnsi="Arial Bold"/>
          <w:b/>
          <w:caps/>
          <w:color w:val="auto"/>
          <w:sz w:val="22"/>
          <w:szCs w:val="22"/>
        </w:rPr>
        <w:t>Service specification</w:t>
      </w:r>
      <w:r w:rsidR="00E53DAC">
        <w:rPr>
          <w:rFonts w:ascii="Arial Bold" w:hAnsi="Arial Bold"/>
          <w:b/>
          <w:caps/>
          <w:color w:val="auto"/>
          <w:sz w:val="22"/>
          <w:szCs w:val="22"/>
        </w:rPr>
        <w:t>S</w:t>
      </w:r>
    </w:p>
    <w:p w14:paraId="12EBE754" w14:textId="77777777" w:rsidR="003661BE" w:rsidRDefault="003661BE" w:rsidP="00EB40BB">
      <w:pPr>
        <w:pStyle w:val="Default"/>
        <w:spacing w:after="240"/>
        <w:jc w:val="both"/>
        <w:rPr>
          <w:b/>
          <w:color w:val="auto"/>
          <w:sz w:val="22"/>
          <w:szCs w:val="22"/>
        </w:rPr>
      </w:pPr>
    </w:p>
    <w:p w14:paraId="497E851B" w14:textId="77777777" w:rsidR="0044460D" w:rsidRPr="0081140B" w:rsidRDefault="00023A09" w:rsidP="0044460D">
      <w:pPr>
        <w:spacing w:after="0" w:line="240" w:lineRule="auto"/>
        <w:rPr>
          <w:rFonts w:ascii="Arial" w:hAnsi="Arial" w:cs="Arial"/>
          <w:b/>
          <w:sz w:val="28"/>
          <w:szCs w:val="28"/>
        </w:rPr>
      </w:pPr>
      <w:r>
        <w:rPr>
          <w:b/>
        </w:rPr>
        <w:br w:type="page"/>
      </w:r>
      <w:r w:rsidR="0044460D" w:rsidRPr="0081140B">
        <w:rPr>
          <w:rFonts w:ascii="Arial" w:hAnsi="Arial" w:cs="Arial"/>
          <w:b/>
          <w:sz w:val="28"/>
          <w:szCs w:val="28"/>
        </w:rPr>
        <w:lastRenderedPageBreak/>
        <w:t>Service Specification</w:t>
      </w:r>
    </w:p>
    <w:p w14:paraId="61849D76" w14:textId="77777777" w:rsidR="0044460D" w:rsidRPr="00292A42" w:rsidRDefault="0044460D" w:rsidP="0044460D">
      <w:pPr>
        <w:spacing w:after="0" w:line="240" w:lineRule="auto"/>
        <w:jc w:val="both"/>
        <w:rPr>
          <w:rFonts w:ascii="Arial" w:hAnsi="Arial" w:cs="Arial"/>
          <w:sz w:val="24"/>
          <w:szCs w:val="24"/>
        </w:rPr>
      </w:pPr>
    </w:p>
    <w:p w14:paraId="379997C7" w14:textId="77777777" w:rsidR="0044460D" w:rsidRPr="00292A42" w:rsidRDefault="0044460D" w:rsidP="0044460D">
      <w:pPr>
        <w:spacing w:after="0" w:line="240" w:lineRule="auto"/>
        <w:jc w:val="both"/>
        <w:rPr>
          <w:rFonts w:ascii="Arial" w:hAnsi="Arial" w:cs="Arial"/>
          <w:sz w:val="24"/>
          <w:szCs w:val="24"/>
        </w:rPr>
      </w:pPr>
    </w:p>
    <w:p w14:paraId="623FFE67" w14:textId="77777777" w:rsidR="00A57B42" w:rsidRPr="0088522A" w:rsidRDefault="00A57B42" w:rsidP="00A57B42">
      <w:pPr>
        <w:pStyle w:val="Default"/>
        <w:spacing w:after="240"/>
        <w:jc w:val="right"/>
        <w:rPr>
          <w:rFonts w:ascii="Arial Bold" w:hAnsi="Arial Bold"/>
          <w:b/>
          <w:caps/>
          <w:color w:val="auto"/>
          <w:sz w:val="22"/>
          <w:szCs w:val="22"/>
        </w:rPr>
      </w:pPr>
      <w:r w:rsidRPr="0088522A">
        <w:rPr>
          <w:rFonts w:ascii="Arial Bold" w:hAnsi="Arial Bold"/>
          <w:b/>
          <w:caps/>
          <w:color w:val="auto"/>
          <w:sz w:val="22"/>
          <w:szCs w:val="22"/>
        </w:rPr>
        <w:t>Schedule 1</w:t>
      </w:r>
    </w:p>
    <w:p w14:paraId="4C0F99E5" w14:textId="77777777" w:rsidR="00A57B42" w:rsidRDefault="00A57B42" w:rsidP="00A57B42">
      <w:pPr>
        <w:pStyle w:val="Default"/>
        <w:spacing w:after="240"/>
        <w:jc w:val="right"/>
        <w:rPr>
          <w:rFonts w:ascii="Arial Bold" w:hAnsi="Arial Bold"/>
          <w:b/>
          <w:caps/>
          <w:color w:val="auto"/>
          <w:sz w:val="22"/>
          <w:szCs w:val="22"/>
        </w:rPr>
      </w:pPr>
      <w:r w:rsidRPr="0088522A">
        <w:rPr>
          <w:rFonts w:ascii="Arial Bold" w:hAnsi="Arial Bold"/>
          <w:b/>
          <w:caps/>
          <w:color w:val="auto"/>
          <w:sz w:val="22"/>
          <w:szCs w:val="22"/>
        </w:rPr>
        <w:t>Service specification</w:t>
      </w:r>
      <w:r>
        <w:rPr>
          <w:rFonts w:ascii="Arial Bold" w:hAnsi="Arial Bold"/>
          <w:b/>
          <w:caps/>
          <w:color w:val="auto"/>
          <w:sz w:val="22"/>
          <w:szCs w:val="22"/>
        </w:rPr>
        <w:t>S</w:t>
      </w:r>
    </w:p>
    <w:p w14:paraId="0D8FD64A" w14:textId="77777777" w:rsidR="00A57B42" w:rsidRPr="00031070" w:rsidRDefault="00A57B42" w:rsidP="00A57B42">
      <w:pPr>
        <w:pStyle w:val="Default"/>
        <w:spacing w:after="240"/>
        <w:rPr>
          <w:rFonts w:ascii="Arial Bold" w:hAnsi="Arial Bold"/>
          <w:b/>
          <w:caps/>
          <w:color w:val="auto"/>
          <w:sz w:val="22"/>
          <w:szCs w:val="22"/>
        </w:rPr>
      </w:pPr>
    </w:p>
    <w:p w14:paraId="621C7E2B" w14:textId="77777777" w:rsidR="00A57B42" w:rsidRPr="00031070" w:rsidRDefault="00A57B42" w:rsidP="00A57B42">
      <w:pPr>
        <w:rPr>
          <w:sz w:val="8"/>
          <w:szCs w:val="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6669"/>
      </w:tblGrid>
      <w:tr w:rsidR="00A57B42" w:rsidRPr="00031070" w14:paraId="088D1B80" w14:textId="77777777" w:rsidTr="00EA5C47">
        <w:tc>
          <w:tcPr>
            <w:tcW w:w="2970" w:type="dxa"/>
            <w:shd w:val="clear" w:color="auto" w:fill="C6D9F1"/>
          </w:tcPr>
          <w:p w14:paraId="7A2114AE" w14:textId="77777777" w:rsidR="00A57B42" w:rsidRPr="00031070" w:rsidRDefault="00A57B42" w:rsidP="00EA5C47">
            <w:pPr>
              <w:spacing w:after="0" w:line="360" w:lineRule="auto"/>
              <w:rPr>
                <w:rFonts w:ascii="Arial" w:hAnsi="Arial" w:cs="Arial"/>
                <w:b/>
                <w:sz w:val="24"/>
                <w:szCs w:val="24"/>
              </w:rPr>
            </w:pPr>
            <w:r w:rsidRPr="00031070">
              <w:rPr>
                <w:rFonts w:ascii="Arial" w:hAnsi="Arial" w:cs="Arial"/>
                <w:b/>
                <w:sz w:val="24"/>
                <w:szCs w:val="24"/>
              </w:rPr>
              <w:t>Service</w:t>
            </w:r>
          </w:p>
        </w:tc>
        <w:tc>
          <w:tcPr>
            <w:tcW w:w="6669" w:type="dxa"/>
          </w:tcPr>
          <w:p w14:paraId="622347FA" w14:textId="77777777" w:rsidR="00A57B42" w:rsidRPr="00031070" w:rsidRDefault="00A57B42" w:rsidP="00EA5C47">
            <w:pPr>
              <w:spacing w:after="0"/>
              <w:rPr>
                <w:rFonts w:ascii="Arial" w:hAnsi="Arial" w:cs="Arial"/>
                <w:sz w:val="24"/>
                <w:szCs w:val="24"/>
              </w:rPr>
            </w:pPr>
            <w:r w:rsidRPr="00031070">
              <w:rPr>
                <w:rFonts w:ascii="Arial" w:hAnsi="Arial" w:cs="Arial"/>
                <w:sz w:val="24"/>
                <w:szCs w:val="24"/>
              </w:rPr>
              <w:t>Sexual Health Locally Commissioned Service (LCS):</w:t>
            </w:r>
          </w:p>
          <w:p w14:paraId="7E8D29E4" w14:textId="5CB9E99B" w:rsidR="00A57B42" w:rsidRPr="00031070" w:rsidRDefault="00A57B42" w:rsidP="00EA5C47">
            <w:pPr>
              <w:spacing w:after="0"/>
              <w:rPr>
                <w:rFonts w:ascii="Arial" w:hAnsi="Arial" w:cs="Arial"/>
                <w:bCs/>
                <w:sz w:val="24"/>
                <w:szCs w:val="24"/>
              </w:rPr>
            </w:pPr>
            <w:r w:rsidRPr="00031070">
              <w:rPr>
                <w:rFonts w:ascii="Arial" w:hAnsi="Arial" w:cs="Arial"/>
                <w:sz w:val="24"/>
                <w:szCs w:val="24"/>
              </w:rPr>
              <w:t xml:space="preserve">Emergency Hormonal Contraception (EHC) for women aged </w:t>
            </w:r>
            <w:r w:rsidR="0027523C">
              <w:rPr>
                <w:rFonts w:ascii="Arial" w:hAnsi="Arial" w:cs="Arial"/>
                <w:sz w:val="24"/>
                <w:szCs w:val="24"/>
              </w:rPr>
              <w:t xml:space="preserve">under </w:t>
            </w:r>
            <w:r w:rsidRPr="00031070">
              <w:rPr>
                <w:rFonts w:ascii="Arial" w:hAnsi="Arial" w:cs="Arial"/>
                <w:sz w:val="24"/>
                <w:szCs w:val="24"/>
              </w:rPr>
              <w:t>25 years old</w:t>
            </w:r>
          </w:p>
        </w:tc>
      </w:tr>
      <w:tr w:rsidR="00A57B42" w:rsidRPr="00031070" w14:paraId="44A8BAC8" w14:textId="77777777" w:rsidTr="00EA5C47">
        <w:tc>
          <w:tcPr>
            <w:tcW w:w="2970" w:type="dxa"/>
            <w:shd w:val="clear" w:color="auto" w:fill="C6D9F1"/>
          </w:tcPr>
          <w:p w14:paraId="2864A0CB" w14:textId="77777777" w:rsidR="00A57B42" w:rsidRPr="00031070" w:rsidRDefault="00A57B42" w:rsidP="00EA5C47">
            <w:pPr>
              <w:spacing w:after="0" w:line="360" w:lineRule="auto"/>
              <w:rPr>
                <w:rFonts w:ascii="Arial" w:hAnsi="Arial" w:cs="Arial"/>
                <w:b/>
                <w:sz w:val="24"/>
                <w:szCs w:val="24"/>
              </w:rPr>
            </w:pPr>
            <w:r w:rsidRPr="00031070">
              <w:rPr>
                <w:rFonts w:ascii="Arial" w:hAnsi="Arial" w:cs="Arial"/>
                <w:b/>
                <w:sz w:val="24"/>
                <w:szCs w:val="24"/>
              </w:rPr>
              <w:t>Commissioner Lead</w:t>
            </w:r>
          </w:p>
        </w:tc>
        <w:tc>
          <w:tcPr>
            <w:tcW w:w="6669" w:type="dxa"/>
          </w:tcPr>
          <w:p w14:paraId="3779546D" w14:textId="77777777" w:rsidR="00A57B42" w:rsidRPr="00031070" w:rsidRDefault="00A57B42" w:rsidP="00EA5C47">
            <w:pPr>
              <w:spacing w:after="0" w:line="360" w:lineRule="auto"/>
              <w:rPr>
                <w:rFonts w:ascii="Arial" w:hAnsi="Arial" w:cs="Arial"/>
                <w:bCs/>
                <w:sz w:val="24"/>
                <w:szCs w:val="24"/>
              </w:rPr>
            </w:pPr>
            <w:r w:rsidRPr="00031070">
              <w:rPr>
                <w:rFonts w:ascii="Arial" w:hAnsi="Arial" w:cs="Arial"/>
                <w:bCs/>
                <w:sz w:val="24"/>
                <w:szCs w:val="24"/>
              </w:rPr>
              <w:t xml:space="preserve">Senior Commissioner Sexual Health Services –Southampton City Council </w:t>
            </w:r>
          </w:p>
        </w:tc>
      </w:tr>
      <w:tr w:rsidR="00A57B42" w:rsidRPr="00031070" w14:paraId="622EF0A8" w14:textId="77777777" w:rsidTr="00EA5C47">
        <w:tc>
          <w:tcPr>
            <w:tcW w:w="2970" w:type="dxa"/>
            <w:shd w:val="clear" w:color="auto" w:fill="C6D9F1"/>
          </w:tcPr>
          <w:p w14:paraId="181254B0" w14:textId="77777777" w:rsidR="00A57B42" w:rsidRPr="00031070" w:rsidRDefault="00A57B42" w:rsidP="00EA5C47">
            <w:pPr>
              <w:spacing w:after="0" w:line="360" w:lineRule="auto"/>
              <w:rPr>
                <w:rFonts w:ascii="Arial" w:hAnsi="Arial" w:cs="Arial"/>
                <w:b/>
                <w:sz w:val="24"/>
                <w:szCs w:val="24"/>
              </w:rPr>
            </w:pPr>
            <w:r w:rsidRPr="00031070">
              <w:rPr>
                <w:rFonts w:ascii="Arial" w:hAnsi="Arial" w:cs="Arial"/>
                <w:b/>
                <w:sz w:val="24"/>
                <w:szCs w:val="24"/>
              </w:rPr>
              <w:t>Contractor Lead</w:t>
            </w:r>
          </w:p>
        </w:tc>
        <w:tc>
          <w:tcPr>
            <w:tcW w:w="6669" w:type="dxa"/>
          </w:tcPr>
          <w:p w14:paraId="1247A919" w14:textId="77777777" w:rsidR="00A57B42" w:rsidRPr="00031070" w:rsidRDefault="00A57B42" w:rsidP="00EA5C47">
            <w:pPr>
              <w:spacing w:after="0" w:line="360" w:lineRule="auto"/>
              <w:rPr>
                <w:rFonts w:ascii="Arial" w:hAnsi="Arial" w:cs="Arial"/>
                <w:bCs/>
                <w:sz w:val="24"/>
                <w:szCs w:val="24"/>
              </w:rPr>
            </w:pPr>
          </w:p>
        </w:tc>
      </w:tr>
      <w:tr w:rsidR="00A57B42" w:rsidRPr="00031070" w14:paraId="09391D53" w14:textId="77777777" w:rsidTr="00EA5C47">
        <w:tc>
          <w:tcPr>
            <w:tcW w:w="2970" w:type="dxa"/>
            <w:shd w:val="clear" w:color="auto" w:fill="C6D9F1"/>
          </w:tcPr>
          <w:p w14:paraId="3DD34F4C" w14:textId="77777777" w:rsidR="00A57B42" w:rsidRPr="00031070" w:rsidRDefault="00A57B42" w:rsidP="00EA5C47">
            <w:pPr>
              <w:spacing w:after="0" w:line="360" w:lineRule="auto"/>
              <w:rPr>
                <w:rFonts w:ascii="Arial" w:hAnsi="Arial" w:cs="Arial"/>
                <w:b/>
                <w:sz w:val="24"/>
                <w:szCs w:val="24"/>
              </w:rPr>
            </w:pPr>
            <w:r w:rsidRPr="00031070">
              <w:rPr>
                <w:rFonts w:ascii="Arial" w:hAnsi="Arial" w:cs="Arial"/>
                <w:b/>
                <w:sz w:val="24"/>
                <w:szCs w:val="24"/>
              </w:rPr>
              <w:t>Period</w:t>
            </w:r>
          </w:p>
        </w:tc>
        <w:tc>
          <w:tcPr>
            <w:tcW w:w="6669" w:type="dxa"/>
          </w:tcPr>
          <w:p w14:paraId="6E95F085" w14:textId="77777777" w:rsidR="00A57B42" w:rsidRPr="00031070" w:rsidRDefault="00A57B42" w:rsidP="00EA5C47">
            <w:pPr>
              <w:spacing w:after="0" w:line="360" w:lineRule="auto"/>
              <w:rPr>
                <w:rFonts w:ascii="Arial" w:hAnsi="Arial" w:cs="Arial"/>
                <w:bCs/>
                <w:sz w:val="24"/>
                <w:szCs w:val="24"/>
              </w:rPr>
            </w:pPr>
            <w:r w:rsidRPr="00031070">
              <w:rPr>
                <w:rFonts w:ascii="Arial" w:hAnsi="Arial" w:cs="Arial"/>
                <w:bCs/>
                <w:sz w:val="24"/>
                <w:szCs w:val="24"/>
              </w:rPr>
              <w:t>1</w:t>
            </w:r>
            <w:r w:rsidRPr="00031070">
              <w:rPr>
                <w:rFonts w:ascii="Arial" w:hAnsi="Arial" w:cs="Arial"/>
                <w:bCs/>
                <w:sz w:val="24"/>
                <w:szCs w:val="24"/>
                <w:vertAlign w:val="superscript"/>
              </w:rPr>
              <w:t>st</w:t>
            </w:r>
            <w:r w:rsidRPr="00031070">
              <w:rPr>
                <w:rFonts w:ascii="Arial" w:hAnsi="Arial" w:cs="Arial"/>
                <w:bCs/>
                <w:sz w:val="24"/>
                <w:szCs w:val="24"/>
              </w:rPr>
              <w:t xml:space="preserve"> April 2019 – 31</w:t>
            </w:r>
            <w:r w:rsidRPr="00031070">
              <w:rPr>
                <w:rFonts w:ascii="Arial" w:hAnsi="Arial" w:cs="Arial"/>
                <w:bCs/>
                <w:sz w:val="24"/>
                <w:szCs w:val="24"/>
                <w:vertAlign w:val="superscript"/>
              </w:rPr>
              <w:t>st</w:t>
            </w:r>
            <w:r w:rsidRPr="00031070">
              <w:rPr>
                <w:rFonts w:ascii="Arial" w:hAnsi="Arial" w:cs="Arial"/>
                <w:bCs/>
                <w:sz w:val="24"/>
                <w:szCs w:val="24"/>
              </w:rPr>
              <w:t xml:space="preserve"> March 2022</w:t>
            </w:r>
          </w:p>
        </w:tc>
      </w:tr>
      <w:tr w:rsidR="00A57B42" w:rsidRPr="00031070" w14:paraId="414322FF" w14:textId="77777777" w:rsidTr="00EA5C47">
        <w:tc>
          <w:tcPr>
            <w:tcW w:w="2970" w:type="dxa"/>
            <w:shd w:val="clear" w:color="auto" w:fill="C6D9F1"/>
          </w:tcPr>
          <w:p w14:paraId="6F26A821" w14:textId="77777777" w:rsidR="00A57B42" w:rsidRPr="00031070" w:rsidRDefault="00A57B42" w:rsidP="00EA5C47">
            <w:pPr>
              <w:spacing w:after="0" w:line="360" w:lineRule="auto"/>
              <w:rPr>
                <w:rFonts w:ascii="Arial" w:hAnsi="Arial" w:cs="Arial"/>
                <w:b/>
                <w:sz w:val="24"/>
                <w:szCs w:val="24"/>
              </w:rPr>
            </w:pPr>
            <w:r w:rsidRPr="00031070">
              <w:rPr>
                <w:rFonts w:ascii="Arial" w:hAnsi="Arial" w:cs="Arial"/>
                <w:b/>
                <w:sz w:val="24"/>
                <w:szCs w:val="24"/>
              </w:rPr>
              <w:t>Date of Review</w:t>
            </w:r>
          </w:p>
        </w:tc>
        <w:tc>
          <w:tcPr>
            <w:tcW w:w="6669" w:type="dxa"/>
          </w:tcPr>
          <w:p w14:paraId="390CF5EC" w14:textId="77777777" w:rsidR="00A57B42" w:rsidRPr="00031070" w:rsidRDefault="00A57B42" w:rsidP="00EA5C47">
            <w:pPr>
              <w:spacing w:after="0" w:line="360" w:lineRule="auto"/>
              <w:rPr>
                <w:rFonts w:ascii="Arial" w:hAnsi="Arial" w:cs="Arial"/>
                <w:bCs/>
                <w:sz w:val="24"/>
                <w:szCs w:val="24"/>
              </w:rPr>
            </w:pPr>
          </w:p>
        </w:tc>
      </w:tr>
    </w:tbl>
    <w:p w14:paraId="47A25652" w14:textId="77777777" w:rsidR="00A57B42" w:rsidRPr="00031070" w:rsidRDefault="00A57B42" w:rsidP="00A57B42">
      <w:pPr>
        <w:spacing w:after="0" w:line="240" w:lineRule="auto"/>
        <w:jc w:val="both"/>
        <w:rPr>
          <w:rFonts w:ascii="Arial" w:hAnsi="Arial" w:cs="Arial"/>
          <w:sz w:val="24"/>
          <w:szCs w:val="24"/>
        </w:rPr>
      </w:pPr>
    </w:p>
    <w:p w14:paraId="39D65EC8" w14:textId="77777777" w:rsidR="00A57B42" w:rsidRPr="00031070" w:rsidRDefault="00A57B42" w:rsidP="00A57B42">
      <w:pPr>
        <w:spacing w:after="0" w:line="240" w:lineRule="auto"/>
        <w:jc w:val="both"/>
        <w:rPr>
          <w:rFonts w:ascii="Arial" w:hAnsi="Arial" w:cs="Arial"/>
          <w:b/>
          <w:sz w:val="24"/>
          <w:szCs w:val="24"/>
        </w:rPr>
      </w:pPr>
      <w:r w:rsidRPr="00031070">
        <w:rPr>
          <w:rFonts w:ascii="Arial" w:hAnsi="Arial" w:cs="Arial"/>
          <w:b/>
          <w:sz w:val="24"/>
          <w:szCs w:val="24"/>
        </w:rPr>
        <w:t>1. National/Local Context</w:t>
      </w:r>
    </w:p>
    <w:p w14:paraId="6FFEF412" w14:textId="77777777" w:rsidR="00A57B42" w:rsidRPr="00031070" w:rsidRDefault="00A57B42" w:rsidP="00A57B42">
      <w:pPr>
        <w:spacing w:after="0" w:line="240" w:lineRule="auto"/>
        <w:jc w:val="both"/>
        <w:rPr>
          <w:rFonts w:ascii="Arial" w:hAnsi="Arial" w:cs="Arial"/>
          <w:sz w:val="24"/>
          <w:szCs w:val="24"/>
        </w:rPr>
      </w:pPr>
    </w:p>
    <w:p w14:paraId="22E65971" w14:textId="77777777" w:rsidR="00A57B42" w:rsidRPr="00031070" w:rsidRDefault="00A57B42" w:rsidP="00A57B42">
      <w:pPr>
        <w:spacing w:after="0" w:line="240" w:lineRule="auto"/>
        <w:ind w:left="720" w:right="175" w:hanging="720"/>
        <w:jc w:val="both"/>
        <w:rPr>
          <w:rFonts w:ascii="Arial" w:hAnsi="Arial" w:cs="Arial"/>
          <w:b/>
          <w:i/>
          <w:sz w:val="24"/>
          <w:szCs w:val="24"/>
        </w:rPr>
      </w:pPr>
      <w:r w:rsidRPr="00031070">
        <w:rPr>
          <w:rFonts w:ascii="Arial" w:hAnsi="Arial" w:cs="Arial"/>
          <w:b/>
          <w:i/>
          <w:sz w:val="24"/>
          <w:szCs w:val="24"/>
        </w:rPr>
        <w:t>National Context</w:t>
      </w:r>
    </w:p>
    <w:p w14:paraId="7A02041C" w14:textId="77777777" w:rsidR="00A57B42" w:rsidRPr="00031070" w:rsidRDefault="00A57B42" w:rsidP="00A57B42">
      <w:pPr>
        <w:spacing w:after="0" w:line="240" w:lineRule="auto"/>
        <w:ind w:left="720" w:right="175" w:hanging="720"/>
        <w:jc w:val="both"/>
        <w:rPr>
          <w:rFonts w:ascii="Arial" w:hAnsi="Arial" w:cs="Arial"/>
          <w:sz w:val="24"/>
          <w:szCs w:val="24"/>
        </w:rPr>
      </w:pPr>
    </w:p>
    <w:p w14:paraId="3A64B1FD" w14:textId="77777777" w:rsidR="00A57B42" w:rsidRPr="00031070" w:rsidRDefault="00A57B42" w:rsidP="00A57B42">
      <w:pPr>
        <w:tabs>
          <w:tab w:val="left" w:pos="743"/>
        </w:tabs>
        <w:spacing w:after="0" w:line="240" w:lineRule="auto"/>
        <w:ind w:left="720" w:right="175" w:hanging="720"/>
        <w:jc w:val="both"/>
        <w:rPr>
          <w:rFonts w:ascii="Arial" w:hAnsi="Arial" w:cs="Arial"/>
          <w:sz w:val="24"/>
          <w:szCs w:val="24"/>
        </w:rPr>
      </w:pPr>
      <w:r w:rsidRPr="00031070">
        <w:rPr>
          <w:rFonts w:ascii="Arial" w:hAnsi="Arial" w:cs="Arial"/>
          <w:sz w:val="24"/>
          <w:szCs w:val="24"/>
        </w:rPr>
        <w:t xml:space="preserve">1.1 </w:t>
      </w:r>
      <w:r w:rsidRPr="00031070">
        <w:rPr>
          <w:rFonts w:ascii="Arial" w:hAnsi="Arial" w:cs="Arial"/>
          <w:sz w:val="24"/>
          <w:szCs w:val="24"/>
        </w:rPr>
        <w:tab/>
        <w:t xml:space="preserve">Under its Public Health responsibilities in relation to the Health and Social Care </w:t>
      </w:r>
      <w:r w:rsidRPr="00031070">
        <w:rPr>
          <w:rFonts w:ascii="Arial" w:hAnsi="Arial" w:cs="Arial"/>
          <w:sz w:val="24"/>
          <w:szCs w:val="24"/>
        </w:rPr>
        <w:tab/>
        <w:t xml:space="preserve">Act 2012, Southampton City Council is mandated to provide an open access </w:t>
      </w:r>
      <w:r w:rsidRPr="00031070">
        <w:rPr>
          <w:rFonts w:ascii="Arial" w:hAnsi="Arial" w:cs="Arial"/>
          <w:sz w:val="24"/>
          <w:szCs w:val="24"/>
        </w:rPr>
        <w:tab/>
        <w:t>sexual health Service.</w:t>
      </w:r>
    </w:p>
    <w:p w14:paraId="440D0EA7" w14:textId="77777777" w:rsidR="00A57B42" w:rsidRPr="00031070" w:rsidRDefault="00A57B42" w:rsidP="00A57B42">
      <w:pPr>
        <w:tabs>
          <w:tab w:val="left" w:pos="743"/>
        </w:tabs>
        <w:spacing w:after="0" w:line="240" w:lineRule="auto"/>
        <w:ind w:left="720" w:right="175" w:hanging="720"/>
        <w:jc w:val="both"/>
        <w:rPr>
          <w:rFonts w:ascii="Arial" w:hAnsi="Arial" w:cs="Arial"/>
          <w:sz w:val="24"/>
          <w:szCs w:val="24"/>
        </w:rPr>
      </w:pPr>
    </w:p>
    <w:p w14:paraId="43F7EB0B" w14:textId="77777777" w:rsidR="00A57B42" w:rsidRPr="00031070" w:rsidRDefault="00A57B42" w:rsidP="00A57B42">
      <w:pPr>
        <w:tabs>
          <w:tab w:val="left" w:pos="9792"/>
        </w:tabs>
        <w:spacing w:after="0" w:line="240" w:lineRule="auto"/>
        <w:ind w:left="720" w:right="175" w:hanging="720"/>
        <w:rPr>
          <w:rFonts w:ascii="Arial" w:hAnsi="Arial" w:cs="Arial"/>
          <w:iCs/>
          <w:sz w:val="24"/>
          <w:szCs w:val="24"/>
        </w:rPr>
      </w:pPr>
      <w:r w:rsidRPr="00031070">
        <w:rPr>
          <w:rFonts w:ascii="Arial" w:hAnsi="Arial" w:cs="Arial"/>
          <w:iCs/>
          <w:sz w:val="24"/>
          <w:szCs w:val="24"/>
        </w:rPr>
        <w:t>1.2      In March 2013, a Framework for Sexual Health Improvement in England was published by the Department of Health. This framework sets out the need for a continued focus on sexual health across the life course and identifies four priority areas for improvement:</w:t>
      </w:r>
    </w:p>
    <w:p w14:paraId="1900DEB0" w14:textId="77777777" w:rsidR="00A57B42" w:rsidRPr="00031070" w:rsidRDefault="00A57B42" w:rsidP="00A57B42">
      <w:pPr>
        <w:numPr>
          <w:ilvl w:val="0"/>
          <w:numId w:val="18"/>
        </w:numPr>
        <w:spacing w:after="0" w:line="240" w:lineRule="auto"/>
        <w:ind w:left="1735" w:right="175" w:hanging="567"/>
        <w:rPr>
          <w:rFonts w:ascii="Arial" w:hAnsi="Arial" w:cs="Arial"/>
          <w:iCs/>
          <w:sz w:val="24"/>
          <w:szCs w:val="24"/>
        </w:rPr>
      </w:pPr>
      <w:r w:rsidRPr="00031070">
        <w:rPr>
          <w:rFonts w:ascii="Arial" w:hAnsi="Arial" w:cs="Arial"/>
          <w:iCs/>
          <w:sz w:val="24"/>
          <w:szCs w:val="24"/>
        </w:rPr>
        <w:t>Sexually transmitted infections (STIs)</w:t>
      </w:r>
    </w:p>
    <w:p w14:paraId="516BC9AC" w14:textId="77777777" w:rsidR="00A57B42" w:rsidRPr="00031070" w:rsidRDefault="00A57B42" w:rsidP="00A57B42">
      <w:pPr>
        <w:numPr>
          <w:ilvl w:val="0"/>
          <w:numId w:val="18"/>
        </w:numPr>
        <w:spacing w:after="0" w:line="240" w:lineRule="auto"/>
        <w:ind w:left="1735" w:right="175" w:hanging="567"/>
        <w:rPr>
          <w:rFonts w:ascii="Arial" w:hAnsi="Arial" w:cs="Arial"/>
          <w:iCs/>
          <w:sz w:val="24"/>
          <w:szCs w:val="24"/>
        </w:rPr>
      </w:pPr>
      <w:r w:rsidRPr="00031070">
        <w:rPr>
          <w:rFonts w:ascii="Arial" w:hAnsi="Arial" w:cs="Arial"/>
          <w:iCs/>
          <w:sz w:val="24"/>
          <w:szCs w:val="24"/>
        </w:rPr>
        <w:t>HIV</w:t>
      </w:r>
    </w:p>
    <w:p w14:paraId="2F24AD1E" w14:textId="77777777" w:rsidR="00A57B42" w:rsidRPr="00031070" w:rsidRDefault="00A57B42" w:rsidP="00A57B42">
      <w:pPr>
        <w:numPr>
          <w:ilvl w:val="0"/>
          <w:numId w:val="18"/>
        </w:numPr>
        <w:spacing w:after="0" w:line="240" w:lineRule="auto"/>
        <w:ind w:left="1735" w:right="175" w:hanging="567"/>
        <w:rPr>
          <w:rFonts w:ascii="Arial" w:hAnsi="Arial" w:cs="Arial"/>
          <w:iCs/>
          <w:sz w:val="24"/>
          <w:szCs w:val="24"/>
        </w:rPr>
      </w:pPr>
      <w:r w:rsidRPr="00031070">
        <w:rPr>
          <w:rFonts w:ascii="Arial" w:hAnsi="Arial" w:cs="Arial"/>
          <w:iCs/>
          <w:sz w:val="24"/>
          <w:szCs w:val="24"/>
        </w:rPr>
        <w:t>Contraception and unwanted pregnancy</w:t>
      </w:r>
    </w:p>
    <w:p w14:paraId="2D122560" w14:textId="77777777" w:rsidR="00A57B42" w:rsidRPr="00031070" w:rsidRDefault="00A57B42" w:rsidP="00A57B42">
      <w:pPr>
        <w:numPr>
          <w:ilvl w:val="0"/>
          <w:numId w:val="18"/>
        </w:numPr>
        <w:spacing w:after="0" w:line="240" w:lineRule="auto"/>
        <w:ind w:left="1735" w:right="175" w:hanging="567"/>
        <w:rPr>
          <w:rFonts w:ascii="Arial" w:hAnsi="Arial" w:cs="Arial"/>
          <w:iCs/>
          <w:sz w:val="24"/>
          <w:szCs w:val="24"/>
        </w:rPr>
      </w:pPr>
      <w:r w:rsidRPr="00031070">
        <w:rPr>
          <w:rFonts w:ascii="Arial" w:hAnsi="Arial" w:cs="Arial"/>
          <w:iCs/>
          <w:sz w:val="24"/>
          <w:szCs w:val="24"/>
        </w:rPr>
        <w:t>Preventing teenage pregnancy</w:t>
      </w:r>
    </w:p>
    <w:p w14:paraId="2C30A6AC" w14:textId="77777777" w:rsidR="00A57B42" w:rsidRPr="00031070" w:rsidRDefault="00A57B42" w:rsidP="00A57B42">
      <w:pPr>
        <w:tabs>
          <w:tab w:val="left" w:pos="743"/>
        </w:tabs>
        <w:spacing w:after="0" w:line="240" w:lineRule="auto"/>
        <w:ind w:right="175"/>
        <w:jc w:val="both"/>
        <w:rPr>
          <w:rFonts w:ascii="Arial" w:hAnsi="Arial" w:cs="Arial"/>
          <w:sz w:val="24"/>
          <w:szCs w:val="24"/>
        </w:rPr>
      </w:pPr>
    </w:p>
    <w:p w14:paraId="6176E34F" w14:textId="77777777" w:rsidR="00A57B42" w:rsidRPr="00031070" w:rsidRDefault="00A57B42" w:rsidP="00A57B42">
      <w:pPr>
        <w:tabs>
          <w:tab w:val="left" w:pos="743"/>
        </w:tabs>
        <w:spacing w:after="0" w:line="240" w:lineRule="auto"/>
        <w:ind w:right="175"/>
        <w:jc w:val="both"/>
        <w:rPr>
          <w:rFonts w:ascii="Arial" w:hAnsi="Arial" w:cs="Arial"/>
          <w:sz w:val="24"/>
          <w:szCs w:val="24"/>
        </w:rPr>
      </w:pPr>
      <w:r w:rsidRPr="00031070">
        <w:rPr>
          <w:rFonts w:ascii="Arial" w:hAnsi="Arial" w:cs="Arial"/>
          <w:sz w:val="24"/>
          <w:szCs w:val="24"/>
        </w:rPr>
        <w:t>1.3</w:t>
      </w:r>
      <w:r w:rsidRPr="00031070">
        <w:rPr>
          <w:rFonts w:ascii="Arial" w:hAnsi="Arial" w:cs="Arial"/>
          <w:sz w:val="24"/>
          <w:szCs w:val="24"/>
        </w:rPr>
        <w:tab/>
        <w:t xml:space="preserve">The national Public Health Outcomes Framework (PHOF) includes three </w:t>
      </w:r>
      <w:r w:rsidRPr="00031070">
        <w:rPr>
          <w:rFonts w:ascii="Arial" w:hAnsi="Arial" w:cs="Arial"/>
          <w:sz w:val="24"/>
          <w:szCs w:val="24"/>
        </w:rPr>
        <w:tab/>
        <w:t>indicators specific to sexual health</w:t>
      </w:r>
    </w:p>
    <w:p w14:paraId="28FB2AD6" w14:textId="77777777" w:rsidR="00A57B42" w:rsidRPr="00031070" w:rsidRDefault="00A57B42" w:rsidP="00A57B42">
      <w:pPr>
        <w:numPr>
          <w:ilvl w:val="0"/>
          <w:numId w:val="19"/>
        </w:numPr>
        <w:spacing w:after="0" w:line="240" w:lineRule="auto"/>
        <w:ind w:left="1735" w:right="175" w:hanging="567"/>
        <w:rPr>
          <w:rFonts w:ascii="Arial" w:hAnsi="Arial" w:cs="Arial"/>
          <w:sz w:val="24"/>
          <w:szCs w:val="24"/>
        </w:rPr>
      </w:pPr>
      <w:r w:rsidRPr="00031070">
        <w:rPr>
          <w:rFonts w:ascii="Arial" w:hAnsi="Arial" w:cs="Arial"/>
          <w:iCs/>
          <w:sz w:val="24"/>
          <w:szCs w:val="24"/>
        </w:rPr>
        <w:t xml:space="preserve">Under 18 conceptions Rate </w:t>
      </w:r>
    </w:p>
    <w:p w14:paraId="46A7251D" w14:textId="77777777" w:rsidR="00A57B42" w:rsidRPr="00031070" w:rsidRDefault="00A57B42" w:rsidP="00A57B42">
      <w:pPr>
        <w:numPr>
          <w:ilvl w:val="0"/>
          <w:numId w:val="19"/>
        </w:numPr>
        <w:spacing w:after="0" w:line="240" w:lineRule="auto"/>
        <w:ind w:left="1735" w:right="175" w:hanging="567"/>
        <w:rPr>
          <w:rFonts w:ascii="Arial" w:hAnsi="Arial" w:cs="Arial"/>
          <w:iCs/>
          <w:sz w:val="24"/>
          <w:szCs w:val="24"/>
        </w:rPr>
      </w:pPr>
      <w:r w:rsidRPr="00031070">
        <w:rPr>
          <w:rFonts w:ascii="Arial" w:hAnsi="Arial" w:cs="Arial"/>
          <w:iCs/>
          <w:sz w:val="24"/>
          <w:szCs w:val="24"/>
        </w:rPr>
        <w:t xml:space="preserve">People presenting with HIV at a late stage of infection </w:t>
      </w:r>
    </w:p>
    <w:p w14:paraId="1547AD6B" w14:textId="77777777" w:rsidR="00A57B42" w:rsidRPr="00031070" w:rsidRDefault="00A57B42" w:rsidP="00A57B42">
      <w:pPr>
        <w:numPr>
          <w:ilvl w:val="0"/>
          <w:numId w:val="19"/>
        </w:numPr>
        <w:spacing w:after="0" w:line="240" w:lineRule="auto"/>
        <w:ind w:left="1735" w:right="175" w:hanging="567"/>
        <w:rPr>
          <w:rFonts w:ascii="Arial" w:hAnsi="Arial" w:cs="Arial"/>
          <w:iCs/>
          <w:sz w:val="24"/>
          <w:szCs w:val="24"/>
        </w:rPr>
      </w:pPr>
      <w:r w:rsidRPr="00031070">
        <w:rPr>
          <w:rFonts w:ascii="Arial" w:hAnsi="Arial" w:cs="Arial"/>
          <w:iCs/>
          <w:sz w:val="24"/>
          <w:szCs w:val="24"/>
        </w:rPr>
        <w:t xml:space="preserve">Chlamydia diagnostic rate in 15 – 24 year olds: </w:t>
      </w:r>
    </w:p>
    <w:p w14:paraId="79D49A37" w14:textId="77777777" w:rsidR="00A57B42" w:rsidRPr="00031070" w:rsidRDefault="00A57B42" w:rsidP="00A57B42">
      <w:pPr>
        <w:tabs>
          <w:tab w:val="left" w:pos="743"/>
        </w:tabs>
        <w:spacing w:after="0" w:line="240" w:lineRule="auto"/>
        <w:ind w:right="175"/>
        <w:jc w:val="both"/>
        <w:rPr>
          <w:rFonts w:ascii="Arial" w:hAnsi="Arial" w:cs="Arial"/>
          <w:sz w:val="24"/>
          <w:szCs w:val="24"/>
        </w:rPr>
      </w:pPr>
    </w:p>
    <w:p w14:paraId="6C2D2098" w14:textId="77777777" w:rsidR="00A57B42" w:rsidRPr="00031070" w:rsidRDefault="00A57B42" w:rsidP="00A57B42">
      <w:pPr>
        <w:tabs>
          <w:tab w:val="left" w:pos="743"/>
        </w:tabs>
        <w:spacing w:after="0" w:line="240" w:lineRule="auto"/>
        <w:ind w:right="175"/>
        <w:jc w:val="both"/>
        <w:rPr>
          <w:rFonts w:ascii="Arial" w:hAnsi="Arial" w:cs="Arial"/>
          <w:sz w:val="24"/>
          <w:szCs w:val="24"/>
        </w:rPr>
      </w:pPr>
      <w:r w:rsidRPr="00031070">
        <w:rPr>
          <w:rFonts w:ascii="Arial" w:hAnsi="Arial" w:cs="Arial"/>
          <w:sz w:val="24"/>
          <w:szCs w:val="24"/>
        </w:rPr>
        <w:t xml:space="preserve">1.4 </w:t>
      </w:r>
      <w:r w:rsidRPr="00031070">
        <w:rPr>
          <w:rFonts w:ascii="Arial" w:hAnsi="Arial" w:cs="Arial"/>
          <w:sz w:val="24"/>
          <w:szCs w:val="24"/>
        </w:rPr>
        <w:tab/>
        <w:t xml:space="preserve">Emergency Contraception is cost-effective at reducing unintended pregnancies </w:t>
      </w:r>
      <w:r w:rsidRPr="00031070">
        <w:rPr>
          <w:rFonts w:ascii="Arial" w:hAnsi="Arial" w:cs="Arial"/>
          <w:sz w:val="24"/>
          <w:szCs w:val="24"/>
        </w:rPr>
        <w:tab/>
        <w:t xml:space="preserve">(Trussell et al, 1997, 2001, 2005 and </w:t>
      </w:r>
      <w:proofErr w:type="spellStart"/>
      <w:r w:rsidRPr="00031070">
        <w:rPr>
          <w:rFonts w:ascii="Arial" w:hAnsi="Arial" w:cs="Arial"/>
          <w:sz w:val="24"/>
          <w:szCs w:val="24"/>
        </w:rPr>
        <w:t>Glasier</w:t>
      </w:r>
      <w:proofErr w:type="spellEnd"/>
      <w:r w:rsidRPr="00031070">
        <w:rPr>
          <w:rFonts w:ascii="Arial" w:hAnsi="Arial" w:cs="Arial"/>
          <w:sz w:val="24"/>
          <w:szCs w:val="24"/>
        </w:rPr>
        <w:t xml:space="preserve"> et al 1998). The Economics of </w:t>
      </w:r>
      <w:r w:rsidRPr="00031070">
        <w:rPr>
          <w:rFonts w:ascii="Arial" w:hAnsi="Arial" w:cs="Arial"/>
          <w:sz w:val="24"/>
          <w:szCs w:val="24"/>
        </w:rPr>
        <w:tab/>
        <w:t xml:space="preserve">Sexual Health published in 2005 reinforces the cost benefits of providing </w:t>
      </w:r>
      <w:r w:rsidRPr="00031070">
        <w:rPr>
          <w:rFonts w:ascii="Arial" w:hAnsi="Arial" w:cs="Arial"/>
          <w:sz w:val="24"/>
          <w:szCs w:val="24"/>
        </w:rPr>
        <w:tab/>
        <w:t xml:space="preserve">contraceptive Services. The research highlighted that the NHS in England alone </w:t>
      </w:r>
      <w:r w:rsidRPr="00031070">
        <w:rPr>
          <w:rFonts w:ascii="Arial" w:hAnsi="Arial" w:cs="Arial"/>
          <w:sz w:val="24"/>
          <w:szCs w:val="24"/>
        </w:rPr>
        <w:tab/>
        <w:t xml:space="preserve">could save £1 billion over 15 years by investing in contraceptive Services and </w:t>
      </w:r>
      <w:r w:rsidRPr="00031070">
        <w:rPr>
          <w:rFonts w:ascii="Arial" w:hAnsi="Arial" w:cs="Arial"/>
          <w:sz w:val="24"/>
          <w:szCs w:val="24"/>
        </w:rPr>
        <w:lastRenderedPageBreak/>
        <w:tab/>
        <w:t xml:space="preserve">increasing early access to abortion by just 10 days. (Armstrong and Donaldson </w:t>
      </w:r>
      <w:r w:rsidRPr="00031070">
        <w:rPr>
          <w:rFonts w:ascii="Arial" w:hAnsi="Arial" w:cs="Arial"/>
          <w:sz w:val="24"/>
          <w:szCs w:val="24"/>
        </w:rPr>
        <w:tab/>
        <w:t>2005).</w:t>
      </w:r>
    </w:p>
    <w:p w14:paraId="1A4867B9" w14:textId="77777777" w:rsidR="00A57B42" w:rsidRPr="00031070" w:rsidRDefault="00A57B42" w:rsidP="00A57B42">
      <w:pPr>
        <w:tabs>
          <w:tab w:val="left" w:pos="743"/>
        </w:tabs>
        <w:spacing w:after="0" w:line="240" w:lineRule="auto"/>
        <w:ind w:right="175"/>
        <w:jc w:val="both"/>
        <w:rPr>
          <w:rFonts w:ascii="Arial" w:hAnsi="Arial" w:cs="Arial"/>
          <w:sz w:val="24"/>
          <w:szCs w:val="24"/>
        </w:rPr>
      </w:pPr>
    </w:p>
    <w:p w14:paraId="66BFEB76" w14:textId="77777777" w:rsidR="00A57B42" w:rsidRPr="00031070" w:rsidRDefault="00A57B42" w:rsidP="00A57B42">
      <w:pPr>
        <w:tabs>
          <w:tab w:val="left" w:pos="743"/>
        </w:tabs>
        <w:spacing w:after="0" w:line="240" w:lineRule="auto"/>
        <w:ind w:right="175"/>
        <w:jc w:val="both"/>
        <w:rPr>
          <w:rFonts w:ascii="Arial" w:hAnsi="Arial" w:cs="Arial"/>
          <w:sz w:val="24"/>
          <w:szCs w:val="24"/>
        </w:rPr>
      </w:pPr>
      <w:r w:rsidRPr="00031070">
        <w:rPr>
          <w:rFonts w:ascii="Arial" w:hAnsi="Arial" w:cs="Arial"/>
          <w:sz w:val="24"/>
          <w:szCs w:val="24"/>
        </w:rPr>
        <w:t>1.5</w:t>
      </w:r>
      <w:r w:rsidRPr="00031070">
        <w:rPr>
          <w:rFonts w:ascii="Arial" w:hAnsi="Arial" w:cs="Arial"/>
          <w:sz w:val="24"/>
          <w:szCs w:val="24"/>
        </w:rPr>
        <w:tab/>
        <w:t xml:space="preserve">Up to 50% of pregnancies are unplanned; these have a major impact on </w:t>
      </w:r>
      <w:r w:rsidRPr="00031070">
        <w:rPr>
          <w:rFonts w:ascii="Arial" w:hAnsi="Arial" w:cs="Arial"/>
          <w:sz w:val="24"/>
          <w:szCs w:val="24"/>
        </w:rPr>
        <w:tab/>
        <w:t>individuals and wider society, particularly among young people.</w:t>
      </w:r>
    </w:p>
    <w:p w14:paraId="6BB9041A" w14:textId="77777777" w:rsidR="00A57B42" w:rsidRPr="00031070" w:rsidRDefault="00A57B42" w:rsidP="00A57B42">
      <w:pPr>
        <w:tabs>
          <w:tab w:val="left" w:pos="0"/>
          <w:tab w:val="left" w:pos="743"/>
        </w:tabs>
        <w:spacing w:after="0" w:line="240" w:lineRule="auto"/>
        <w:ind w:right="175"/>
        <w:jc w:val="both"/>
        <w:rPr>
          <w:rFonts w:ascii="Arial" w:hAnsi="Arial" w:cs="Arial"/>
          <w:sz w:val="24"/>
          <w:szCs w:val="24"/>
        </w:rPr>
      </w:pPr>
    </w:p>
    <w:p w14:paraId="33DF4B6A" w14:textId="77777777" w:rsidR="00A57B42" w:rsidRPr="00031070" w:rsidRDefault="00A57B42" w:rsidP="00A57B42">
      <w:pPr>
        <w:tabs>
          <w:tab w:val="left" w:pos="743"/>
        </w:tabs>
        <w:spacing w:after="0" w:line="240" w:lineRule="auto"/>
        <w:ind w:left="709" w:right="175" w:hanging="709"/>
        <w:jc w:val="both"/>
        <w:rPr>
          <w:rFonts w:ascii="Arial" w:hAnsi="Arial" w:cs="Arial"/>
          <w:sz w:val="24"/>
          <w:szCs w:val="24"/>
        </w:rPr>
      </w:pPr>
      <w:r w:rsidRPr="00031070">
        <w:rPr>
          <w:rFonts w:ascii="Arial" w:hAnsi="Arial" w:cs="Arial"/>
          <w:sz w:val="24"/>
          <w:szCs w:val="24"/>
        </w:rPr>
        <w:t>1.6</w:t>
      </w:r>
      <w:r w:rsidRPr="00031070">
        <w:rPr>
          <w:rFonts w:ascii="Arial" w:hAnsi="Arial" w:cs="Arial"/>
          <w:sz w:val="24"/>
          <w:szCs w:val="24"/>
        </w:rPr>
        <w:tab/>
        <w:t xml:space="preserve">The past decade has seen substantial increases in high risk sexual behaviours </w:t>
      </w:r>
      <w:r w:rsidRPr="00031070">
        <w:rPr>
          <w:rFonts w:ascii="Arial" w:hAnsi="Arial" w:cs="Arial"/>
          <w:sz w:val="24"/>
          <w:szCs w:val="24"/>
        </w:rPr>
        <w:tab/>
        <w:t xml:space="preserve">in the UK population. National surveys have shown that there are higher rates of new partner acquisition among under 25s and this is reflected in the </w:t>
      </w:r>
      <w:r w:rsidRPr="00031070">
        <w:rPr>
          <w:rFonts w:ascii="Arial" w:hAnsi="Arial" w:cs="Arial"/>
          <w:sz w:val="24"/>
          <w:szCs w:val="24"/>
        </w:rPr>
        <w:tab/>
        <w:t xml:space="preserve">substantially </w:t>
      </w:r>
      <w:r w:rsidRPr="00031070">
        <w:rPr>
          <w:rFonts w:ascii="Arial" w:hAnsi="Arial" w:cs="Arial"/>
          <w:sz w:val="24"/>
          <w:szCs w:val="24"/>
        </w:rPr>
        <w:tab/>
        <w:t xml:space="preserve">higher incidence of STIs in this age group. </w:t>
      </w:r>
    </w:p>
    <w:p w14:paraId="185CDFA0" w14:textId="77777777" w:rsidR="00A57B42" w:rsidRPr="00031070" w:rsidRDefault="00A57B42" w:rsidP="00A57B42">
      <w:pPr>
        <w:tabs>
          <w:tab w:val="left" w:pos="743"/>
        </w:tabs>
        <w:spacing w:after="0" w:line="240" w:lineRule="auto"/>
        <w:ind w:right="175"/>
        <w:jc w:val="both"/>
        <w:rPr>
          <w:rFonts w:ascii="Arial" w:hAnsi="Arial" w:cs="Arial"/>
          <w:sz w:val="24"/>
          <w:szCs w:val="24"/>
        </w:rPr>
      </w:pPr>
    </w:p>
    <w:p w14:paraId="3DFBC6DB" w14:textId="77777777" w:rsidR="00A57B42" w:rsidRPr="00031070" w:rsidRDefault="00A57B42" w:rsidP="00A57B42">
      <w:pPr>
        <w:tabs>
          <w:tab w:val="left" w:pos="743"/>
        </w:tabs>
        <w:spacing w:after="0" w:line="240" w:lineRule="auto"/>
        <w:ind w:right="175"/>
        <w:jc w:val="both"/>
        <w:rPr>
          <w:rFonts w:ascii="Arial" w:hAnsi="Arial" w:cs="Arial"/>
          <w:b/>
          <w:i/>
          <w:sz w:val="24"/>
          <w:szCs w:val="24"/>
        </w:rPr>
      </w:pPr>
      <w:r w:rsidRPr="00031070">
        <w:rPr>
          <w:rFonts w:ascii="Arial" w:hAnsi="Arial" w:cs="Arial"/>
          <w:b/>
          <w:i/>
          <w:sz w:val="24"/>
          <w:szCs w:val="24"/>
        </w:rPr>
        <w:t>Local Context</w:t>
      </w:r>
    </w:p>
    <w:p w14:paraId="7F088F34" w14:textId="77777777" w:rsidR="00A57B42" w:rsidRPr="00031070" w:rsidRDefault="00A57B42" w:rsidP="00A57B42">
      <w:pPr>
        <w:tabs>
          <w:tab w:val="left" w:pos="743"/>
        </w:tabs>
        <w:spacing w:after="0" w:line="240" w:lineRule="auto"/>
        <w:ind w:right="175"/>
        <w:jc w:val="both"/>
        <w:rPr>
          <w:rFonts w:ascii="Arial" w:hAnsi="Arial" w:cs="Arial"/>
          <w:sz w:val="24"/>
          <w:szCs w:val="24"/>
        </w:rPr>
      </w:pPr>
    </w:p>
    <w:p w14:paraId="066AC152" w14:textId="77777777" w:rsidR="00A57B42" w:rsidRPr="00031070" w:rsidRDefault="00A57B42" w:rsidP="00A57B42">
      <w:pPr>
        <w:tabs>
          <w:tab w:val="left" w:pos="743"/>
        </w:tabs>
        <w:spacing w:after="0" w:line="240" w:lineRule="auto"/>
        <w:ind w:left="743" w:right="175" w:hanging="743"/>
        <w:jc w:val="both"/>
        <w:rPr>
          <w:rFonts w:ascii="Arial" w:hAnsi="Arial" w:cs="Arial"/>
          <w:sz w:val="24"/>
          <w:szCs w:val="24"/>
        </w:rPr>
      </w:pPr>
      <w:r w:rsidRPr="00031070">
        <w:rPr>
          <w:rFonts w:ascii="Arial" w:hAnsi="Arial" w:cs="Arial"/>
          <w:sz w:val="24"/>
          <w:szCs w:val="24"/>
        </w:rPr>
        <w:t xml:space="preserve">1.7 </w:t>
      </w:r>
      <w:r w:rsidRPr="00031070">
        <w:rPr>
          <w:rFonts w:ascii="Arial" w:hAnsi="Arial" w:cs="Arial"/>
          <w:sz w:val="24"/>
          <w:szCs w:val="24"/>
        </w:rPr>
        <w:tab/>
        <w:t xml:space="preserve">England has some of the highest rates of teenage conceptions in Western Europe and Southampton has significantly higher rates than the England average. In 2013, the under 18 teenage pregnancy </w:t>
      </w:r>
      <w:proofErr w:type="gramStart"/>
      <w:r w:rsidRPr="00031070">
        <w:rPr>
          <w:rFonts w:ascii="Arial" w:hAnsi="Arial" w:cs="Arial"/>
          <w:sz w:val="24"/>
          <w:szCs w:val="24"/>
        </w:rPr>
        <w:t>rate</w:t>
      </w:r>
      <w:proofErr w:type="gramEnd"/>
      <w:r w:rsidRPr="00031070">
        <w:rPr>
          <w:rFonts w:ascii="Arial" w:hAnsi="Arial" w:cs="Arial"/>
          <w:sz w:val="24"/>
          <w:szCs w:val="24"/>
        </w:rPr>
        <w:t xml:space="preserve"> in Southampton is 36.2 per 1,000; this is significantly worse than the national average and 3rd worst out of 19 ONS regional centres. The under 16 conception </w:t>
      </w:r>
      <w:proofErr w:type="gramStart"/>
      <w:r w:rsidRPr="00031070">
        <w:rPr>
          <w:rFonts w:ascii="Arial" w:hAnsi="Arial" w:cs="Arial"/>
          <w:sz w:val="24"/>
          <w:szCs w:val="24"/>
        </w:rPr>
        <w:t>rate</w:t>
      </w:r>
      <w:proofErr w:type="gramEnd"/>
      <w:r w:rsidRPr="00031070">
        <w:rPr>
          <w:rFonts w:ascii="Arial" w:hAnsi="Arial" w:cs="Arial"/>
          <w:sz w:val="24"/>
          <w:szCs w:val="24"/>
        </w:rPr>
        <w:t xml:space="preserve"> is the worse out of all Local Authorities in England. The estimated costs per teenage conception that goes onto have a live birth is £15k per annum.</w:t>
      </w:r>
    </w:p>
    <w:p w14:paraId="48870AFB" w14:textId="77777777" w:rsidR="00A57B42" w:rsidRPr="00031070" w:rsidRDefault="00A57B42" w:rsidP="00A57B42">
      <w:pPr>
        <w:tabs>
          <w:tab w:val="left" w:pos="743"/>
        </w:tabs>
        <w:spacing w:after="0" w:line="240" w:lineRule="auto"/>
        <w:ind w:right="175"/>
        <w:jc w:val="both"/>
        <w:rPr>
          <w:rFonts w:ascii="Arial" w:hAnsi="Arial" w:cs="Arial"/>
          <w:sz w:val="24"/>
          <w:szCs w:val="24"/>
        </w:rPr>
      </w:pPr>
    </w:p>
    <w:p w14:paraId="7FBD0EC1" w14:textId="77777777" w:rsidR="00A57B42" w:rsidRPr="00031070" w:rsidRDefault="00A57B42" w:rsidP="00A57B42">
      <w:pPr>
        <w:tabs>
          <w:tab w:val="left" w:pos="743"/>
        </w:tabs>
        <w:spacing w:after="0" w:line="240" w:lineRule="auto"/>
        <w:ind w:right="175"/>
        <w:jc w:val="both"/>
        <w:rPr>
          <w:rFonts w:ascii="Arial" w:hAnsi="Arial" w:cs="Arial"/>
          <w:sz w:val="24"/>
          <w:szCs w:val="24"/>
        </w:rPr>
      </w:pPr>
      <w:r w:rsidRPr="00031070">
        <w:rPr>
          <w:rFonts w:ascii="Arial" w:hAnsi="Arial" w:cs="Arial"/>
          <w:sz w:val="24"/>
          <w:szCs w:val="24"/>
        </w:rPr>
        <w:t>1.8</w:t>
      </w:r>
      <w:r w:rsidRPr="00031070">
        <w:rPr>
          <w:rFonts w:ascii="Arial" w:hAnsi="Arial" w:cs="Arial"/>
          <w:sz w:val="24"/>
          <w:szCs w:val="24"/>
        </w:rPr>
        <w:tab/>
        <w:t xml:space="preserve">A total of 866 terminations of pregnancy were carried out in Southampton </w:t>
      </w:r>
      <w:r w:rsidRPr="00031070">
        <w:rPr>
          <w:rFonts w:ascii="Arial" w:hAnsi="Arial" w:cs="Arial"/>
          <w:sz w:val="24"/>
          <w:szCs w:val="24"/>
        </w:rPr>
        <w:tab/>
        <w:t xml:space="preserve">residents during 2013 – this is a cost of approx. £510k (based on £590 per </w:t>
      </w:r>
      <w:r w:rsidRPr="00031070">
        <w:rPr>
          <w:rFonts w:ascii="Arial" w:hAnsi="Arial" w:cs="Arial"/>
          <w:sz w:val="24"/>
          <w:szCs w:val="24"/>
        </w:rPr>
        <w:tab/>
        <w:t xml:space="preserve">abortion); down from 939 in 2012. This represents only a proportion of </w:t>
      </w:r>
      <w:r w:rsidRPr="00031070">
        <w:rPr>
          <w:rFonts w:ascii="Arial" w:hAnsi="Arial" w:cs="Arial"/>
          <w:sz w:val="24"/>
          <w:szCs w:val="24"/>
        </w:rPr>
        <w:tab/>
        <w:t xml:space="preserve">unplanned </w:t>
      </w:r>
      <w:r w:rsidRPr="00031070">
        <w:rPr>
          <w:rFonts w:ascii="Arial" w:hAnsi="Arial" w:cs="Arial"/>
          <w:sz w:val="24"/>
          <w:szCs w:val="24"/>
        </w:rPr>
        <w:tab/>
        <w:t xml:space="preserve">pregnancies and high levels of spend on Emergency Hormonal </w:t>
      </w:r>
      <w:r w:rsidRPr="00031070">
        <w:rPr>
          <w:rFonts w:ascii="Arial" w:hAnsi="Arial" w:cs="Arial"/>
          <w:sz w:val="24"/>
          <w:szCs w:val="24"/>
        </w:rPr>
        <w:tab/>
        <w:t xml:space="preserve">Contraception. Nationally, it is estimated that around one third of all </w:t>
      </w:r>
      <w:r w:rsidRPr="00031070">
        <w:rPr>
          <w:rFonts w:ascii="Arial" w:hAnsi="Arial" w:cs="Arial"/>
          <w:sz w:val="24"/>
          <w:szCs w:val="24"/>
        </w:rPr>
        <w:tab/>
        <w:t>pregnancies are unplanned.</w:t>
      </w:r>
    </w:p>
    <w:p w14:paraId="12EBFE92" w14:textId="77777777" w:rsidR="00A57B42" w:rsidRPr="00031070" w:rsidRDefault="00A57B42" w:rsidP="00A57B42">
      <w:pPr>
        <w:spacing w:after="0" w:line="240" w:lineRule="auto"/>
        <w:ind w:right="175"/>
        <w:jc w:val="both"/>
        <w:rPr>
          <w:rFonts w:ascii="Arial" w:hAnsi="Arial" w:cs="Arial"/>
          <w:sz w:val="24"/>
          <w:szCs w:val="24"/>
        </w:rPr>
      </w:pPr>
    </w:p>
    <w:p w14:paraId="0291F5A5" w14:textId="77777777" w:rsidR="00A57B42" w:rsidRPr="00031070" w:rsidRDefault="00A57B42" w:rsidP="00A57B42">
      <w:pPr>
        <w:spacing w:after="0" w:line="240" w:lineRule="auto"/>
        <w:ind w:right="175"/>
        <w:jc w:val="both"/>
        <w:rPr>
          <w:rFonts w:ascii="Arial" w:hAnsi="Arial" w:cs="Arial"/>
          <w:sz w:val="24"/>
          <w:szCs w:val="24"/>
        </w:rPr>
      </w:pPr>
      <w:r w:rsidRPr="00031070">
        <w:rPr>
          <w:rFonts w:ascii="Arial" w:hAnsi="Arial" w:cs="Arial"/>
          <w:sz w:val="24"/>
          <w:szCs w:val="24"/>
        </w:rPr>
        <w:t>1.9</w:t>
      </w:r>
      <w:r w:rsidRPr="00031070">
        <w:rPr>
          <w:rFonts w:ascii="Arial" w:hAnsi="Arial" w:cs="Arial"/>
          <w:sz w:val="24"/>
          <w:szCs w:val="24"/>
        </w:rPr>
        <w:tab/>
        <w:t xml:space="preserve">4,392 women with an SO14-19 postcode had an EHC consultations via the </w:t>
      </w:r>
      <w:r w:rsidRPr="00031070">
        <w:rPr>
          <w:rFonts w:ascii="Arial" w:hAnsi="Arial" w:cs="Arial"/>
          <w:sz w:val="24"/>
          <w:szCs w:val="24"/>
        </w:rPr>
        <w:tab/>
        <w:t xml:space="preserve">Southampton City Community Pharmacy LCS in 2014/15 </w:t>
      </w:r>
    </w:p>
    <w:p w14:paraId="34895CCF" w14:textId="77777777" w:rsidR="00A57B42" w:rsidRPr="00031070" w:rsidRDefault="00A57B42" w:rsidP="00A57B42">
      <w:pPr>
        <w:spacing w:after="0" w:line="240" w:lineRule="auto"/>
        <w:jc w:val="both"/>
        <w:rPr>
          <w:rFonts w:ascii="Arial" w:hAnsi="Arial" w:cs="Arial"/>
          <w:sz w:val="24"/>
          <w:szCs w:val="24"/>
        </w:rPr>
      </w:pPr>
    </w:p>
    <w:p w14:paraId="14BA4EF1" w14:textId="77777777" w:rsidR="00A57B42" w:rsidRPr="00031070" w:rsidRDefault="00A57B42" w:rsidP="00A57B42">
      <w:pPr>
        <w:spacing w:after="0" w:line="240" w:lineRule="auto"/>
        <w:jc w:val="both"/>
        <w:rPr>
          <w:rFonts w:ascii="Arial" w:hAnsi="Arial" w:cs="Arial"/>
          <w:sz w:val="24"/>
          <w:szCs w:val="24"/>
        </w:rPr>
      </w:pPr>
      <w:r w:rsidRPr="00031070">
        <w:rPr>
          <w:rFonts w:ascii="Arial" w:hAnsi="Arial" w:cs="Arial"/>
          <w:b/>
          <w:sz w:val="24"/>
          <w:szCs w:val="24"/>
        </w:rPr>
        <w:t>2. Aim of Service</w:t>
      </w:r>
    </w:p>
    <w:p w14:paraId="4A732095" w14:textId="77777777" w:rsidR="00A57B42" w:rsidRPr="00031070" w:rsidRDefault="00A57B42" w:rsidP="00A57B42">
      <w:pPr>
        <w:spacing w:after="0" w:line="240" w:lineRule="auto"/>
        <w:jc w:val="both"/>
        <w:rPr>
          <w:rFonts w:ascii="Arial" w:hAnsi="Arial" w:cs="Arial"/>
          <w:sz w:val="24"/>
          <w:szCs w:val="24"/>
        </w:rPr>
      </w:pPr>
    </w:p>
    <w:p w14:paraId="3DB5D456" w14:textId="77777777" w:rsidR="00A57B42" w:rsidRPr="00031070" w:rsidRDefault="00A57B42" w:rsidP="00A57B42">
      <w:pPr>
        <w:widowControl w:val="0"/>
        <w:autoSpaceDE w:val="0"/>
        <w:autoSpaceDN w:val="0"/>
        <w:adjustRightInd w:val="0"/>
        <w:spacing w:after="0" w:line="240" w:lineRule="auto"/>
        <w:ind w:right="175"/>
        <w:jc w:val="both"/>
        <w:rPr>
          <w:rFonts w:ascii="Arial" w:hAnsi="Arial" w:cs="Arial"/>
          <w:sz w:val="24"/>
          <w:szCs w:val="24"/>
        </w:rPr>
      </w:pPr>
      <w:r w:rsidRPr="00031070">
        <w:rPr>
          <w:rFonts w:ascii="Arial" w:hAnsi="Arial" w:cs="Arial"/>
          <w:sz w:val="24"/>
          <w:szCs w:val="24"/>
        </w:rPr>
        <w:t>2.1</w:t>
      </w:r>
      <w:r w:rsidRPr="00031070">
        <w:rPr>
          <w:rFonts w:ascii="Arial" w:hAnsi="Arial" w:cs="Arial"/>
          <w:sz w:val="24"/>
          <w:szCs w:val="24"/>
        </w:rPr>
        <w:tab/>
        <w:t>To reduce unwanted pregnancies and terminations by providing</w:t>
      </w:r>
      <w:r w:rsidRPr="00031070">
        <w:rPr>
          <w:rFonts w:ascii="Arial" w:hAnsi="Arial" w:cs="Arial"/>
          <w:b/>
          <w:sz w:val="24"/>
          <w:szCs w:val="24"/>
        </w:rPr>
        <w:t xml:space="preserve"> </w:t>
      </w:r>
      <w:r w:rsidRPr="00031070">
        <w:rPr>
          <w:rFonts w:ascii="Arial" w:hAnsi="Arial" w:cs="Arial"/>
          <w:sz w:val="24"/>
          <w:szCs w:val="24"/>
        </w:rPr>
        <w:t xml:space="preserve">Emergency </w:t>
      </w:r>
      <w:r w:rsidRPr="00031070">
        <w:rPr>
          <w:rFonts w:ascii="Arial" w:hAnsi="Arial" w:cs="Arial"/>
          <w:sz w:val="24"/>
          <w:szCs w:val="24"/>
        </w:rPr>
        <w:tab/>
        <w:t xml:space="preserve">Hormonal Contraception (EHC) to women aged under 25 years old, to support </w:t>
      </w:r>
      <w:r w:rsidRPr="00031070">
        <w:rPr>
          <w:rFonts w:ascii="Arial" w:hAnsi="Arial" w:cs="Arial"/>
          <w:sz w:val="24"/>
          <w:szCs w:val="24"/>
        </w:rPr>
        <w:tab/>
        <w:t xml:space="preserve">women who have had unprotected sex and help contribute to a reduction in </w:t>
      </w:r>
      <w:r w:rsidRPr="00031070">
        <w:rPr>
          <w:rFonts w:ascii="Arial" w:hAnsi="Arial" w:cs="Arial"/>
          <w:sz w:val="24"/>
          <w:szCs w:val="24"/>
        </w:rPr>
        <w:tab/>
        <w:t>the number of unplanned pregnancies.</w:t>
      </w:r>
    </w:p>
    <w:p w14:paraId="039FC9C7" w14:textId="77777777" w:rsidR="00A57B42" w:rsidRPr="00031070" w:rsidRDefault="00A57B42" w:rsidP="00A57B42">
      <w:pPr>
        <w:spacing w:after="0" w:line="240" w:lineRule="auto"/>
        <w:ind w:left="1332" w:right="175"/>
        <w:contextualSpacing/>
        <w:jc w:val="both"/>
        <w:rPr>
          <w:rFonts w:ascii="Arial" w:hAnsi="Arial" w:cs="Arial"/>
          <w:sz w:val="24"/>
          <w:szCs w:val="24"/>
        </w:rPr>
      </w:pPr>
    </w:p>
    <w:p w14:paraId="240C854D" w14:textId="77777777" w:rsidR="00A57B42" w:rsidRPr="00031070" w:rsidRDefault="00A57B42" w:rsidP="00A57B42">
      <w:pPr>
        <w:spacing w:after="0" w:line="240" w:lineRule="auto"/>
        <w:ind w:right="175"/>
        <w:jc w:val="both"/>
        <w:rPr>
          <w:rFonts w:ascii="Arial" w:hAnsi="Arial" w:cs="Arial"/>
          <w:sz w:val="24"/>
          <w:szCs w:val="24"/>
        </w:rPr>
      </w:pPr>
      <w:r w:rsidRPr="00031070">
        <w:rPr>
          <w:rFonts w:ascii="Arial" w:hAnsi="Arial" w:cs="Arial"/>
          <w:sz w:val="24"/>
          <w:szCs w:val="24"/>
        </w:rPr>
        <w:t>2.2</w:t>
      </w:r>
      <w:r w:rsidRPr="00031070">
        <w:rPr>
          <w:rFonts w:ascii="Arial" w:hAnsi="Arial" w:cs="Arial"/>
          <w:sz w:val="24"/>
          <w:szCs w:val="24"/>
        </w:rPr>
        <w:tab/>
        <w:t>The Service Provider will also use this opportunity to also:</w:t>
      </w:r>
    </w:p>
    <w:p w14:paraId="0F62A2AF" w14:textId="77777777" w:rsidR="00A57B42" w:rsidRPr="00031070" w:rsidRDefault="00A57B42" w:rsidP="00A57B42">
      <w:pPr>
        <w:numPr>
          <w:ilvl w:val="0"/>
          <w:numId w:val="22"/>
        </w:numPr>
        <w:spacing w:after="0" w:line="240" w:lineRule="auto"/>
        <w:ind w:left="1452" w:right="175" w:hanging="426"/>
        <w:contextualSpacing/>
        <w:jc w:val="both"/>
        <w:rPr>
          <w:rFonts w:ascii="Arial" w:hAnsi="Arial" w:cs="Arial"/>
          <w:sz w:val="24"/>
          <w:szCs w:val="24"/>
        </w:rPr>
      </w:pPr>
      <w:r w:rsidRPr="00031070">
        <w:rPr>
          <w:rFonts w:ascii="Arial" w:hAnsi="Arial" w:cs="Arial"/>
          <w:sz w:val="24"/>
          <w:szCs w:val="24"/>
        </w:rPr>
        <w:t xml:space="preserve">provide advice and </w:t>
      </w:r>
      <w:r w:rsidRPr="00031070">
        <w:rPr>
          <w:rFonts w:ascii="Arial" w:hAnsi="Arial" w:cs="Arial"/>
          <w:sz w:val="24"/>
          <w:szCs w:val="24"/>
        </w:rPr>
        <w:tab/>
        <w:t>signposting regarding the prevention of Sexually Transmitted Infections (STIs) and unintended pregnancies, in line with NICE guidance.</w:t>
      </w:r>
    </w:p>
    <w:p w14:paraId="5607C088" w14:textId="77777777" w:rsidR="00A57B42" w:rsidRPr="00031070" w:rsidRDefault="00A57B42" w:rsidP="00A57B42">
      <w:pPr>
        <w:numPr>
          <w:ilvl w:val="0"/>
          <w:numId w:val="22"/>
        </w:numPr>
        <w:spacing w:after="0" w:line="240" w:lineRule="auto"/>
        <w:ind w:left="1452" w:right="175" w:hanging="426"/>
        <w:contextualSpacing/>
        <w:jc w:val="both"/>
        <w:rPr>
          <w:rFonts w:ascii="Arial" w:hAnsi="Arial" w:cs="Arial"/>
          <w:sz w:val="24"/>
          <w:szCs w:val="24"/>
        </w:rPr>
      </w:pPr>
      <w:r w:rsidRPr="00031070">
        <w:rPr>
          <w:rFonts w:ascii="Arial" w:hAnsi="Arial" w:cs="Arial"/>
          <w:sz w:val="24"/>
          <w:szCs w:val="24"/>
        </w:rPr>
        <w:t>contribute to reducing health inequalities by improving access to Services for vulnerable groups and improve sexual health outcomes</w:t>
      </w:r>
    </w:p>
    <w:p w14:paraId="0271FAA6" w14:textId="77777777" w:rsidR="00A57B42" w:rsidRPr="00031070" w:rsidRDefault="00A57B42" w:rsidP="00A57B42">
      <w:pPr>
        <w:numPr>
          <w:ilvl w:val="0"/>
          <w:numId w:val="22"/>
        </w:numPr>
        <w:spacing w:after="0" w:line="240" w:lineRule="auto"/>
        <w:ind w:left="1452" w:right="175" w:hanging="426"/>
        <w:contextualSpacing/>
        <w:jc w:val="both"/>
        <w:rPr>
          <w:rFonts w:ascii="Arial" w:hAnsi="Arial" w:cs="Arial"/>
          <w:sz w:val="24"/>
          <w:szCs w:val="24"/>
        </w:rPr>
      </w:pPr>
      <w:r w:rsidRPr="00031070">
        <w:rPr>
          <w:rFonts w:ascii="Arial" w:hAnsi="Arial" w:cs="Arial"/>
          <w:sz w:val="24"/>
          <w:szCs w:val="24"/>
        </w:rPr>
        <w:t>use this opportunity to refer Service Users, especially those from hard to reach groups, into mainstream sexual health Services.</w:t>
      </w:r>
    </w:p>
    <w:p w14:paraId="69A97297" w14:textId="77777777" w:rsidR="00A57B42" w:rsidRPr="00031070" w:rsidRDefault="00A57B42" w:rsidP="00A57B42">
      <w:pPr>
        <w:numPr>
          <w:ilvl w:val="0"/>
          <w:numId w:val="22"/>
        </w:numPr>
        <w:spacing w:after="0" w:line="240" w:lineRule="auto"/>
        <w:ind w:left="1452" w:right="175" w:hanging="426"/>
        <w:contextualSpacing/>
        <w:jc w:val="both"/>
        <w:rPr>
          <w:rFonts w:ascii="Arial" w:hAnsi="Arial" w:cs="Arial"/>
          <w:sz w:val="24"/>
          <w:szCs w:val="24"/>
        </w:rPr>
      </w:pPr>
      <w:r w:rsidRPr="00031070">
        <w:rPr>
          <w:rFonts w:ascii="Arial" w:hAnsi="Arial" w:cs="Arial"/>
          <w:sz w:val="24"/>
          <w:szCs w:val="24"/>
        </w:rPr>
        <w:t>raise general awareness of other sexual health issues to promote safer sexual practice and good sexual health.</w:t>
      </w:r>
    </w:p>
    <w:p w14:paraId="249E0538" w14:textId="77777777" w:rsidR="00A57B42" w:rsidRPr="00031070" w:rsidRDefault="00A57B42" w:rsidP="00A57B42">
      <w:pPr>
        <w:spacing w:after="0" w:line="240" w:lineRule="auto"/>
        <w:jc w:val="both"/>
        <w:rPr>
          <w:rFonts w:ascii="Arial" w:hAnsi="Arial" w:cs="Arial"/>
          <w:b/>
          <w:sz w:val="24"/>
          <w:szCs w:val="24"/>
        </w:rPr>
      </w:pPr>
    </w:p>
    <w:p w14:paraId="5D3AF136" w14:textId="77777777" w:rsidR="00A57B42" w:rsidRPr="00031070" w:rsidRDefault="00A57B42" w:rsidP="00A57B42">
      <w:pPr>
        <w:spacing w:after="0" w:line="240" w:lineRule="auto"/>
        <w:jc w:val="both"/>
        <w:rPr>
          <w:rFonts w:ascii="Arial" w:hAnsi="Arial" w:cs="Arial"/>
          <w:sz w:val="24"/>
          <w:szCs w:val="24"/>
        </w:rPr>
      </w:pPr>
      <w:r w:rsidRPr="00031070">
        <w:rPr>
          <w:rFonts w:ascii="Arial" w:hAnsi="Arial" w:cs="Arial"/>
          <w:b/>
          <w:sz w:val="24"/>
          <w:szCs w:val="24"/>
        </w:rPr>
        <w:t>3. Service Description</w:t>
      </w:r>
    </w:p>
    <w:p w14:paraId="3944837A" w14:textId="77777777" w:rsidR="00A57B42" w:rsidRPr="00031070" w:rsidRDefault="00A57B42" w:rsidP="00A57B42">
      <w:pPr>
        <w:spacing w:after="0" w:line="240" w:lineRule="auto"/>
        <w:jc w:val="both"/>
        <w:rPr>
          <w:rFonts w:ascii="Arial" w:hAnsi="Arial" w:cs="Arial"/>
          <w:sz w:val="24"/>
          <w:szCs w:val="24"/>
        </w:rPr>
      </w:pPr>
    </w:p>
    <w:p w14:paraId="1474B784" w14:textId="77777777" w:rsidR="00A57B42" w:rsidRPr="00031070" w:rsidRDefault="00A57B42" w:rsidP="00A57B42">
      <w:pPr>
        <w:spacing w:after="0" w:line="240" w:lineRule="auto"/>
        <w:ind w:left="743" w:right="175" w:hanging="709"/>
        <w:jc w:val="both"/>
        <w:rPr>
          <w:rFonts w:ascii="Arial" w:hAnsi="Arial" w:cs="Arial"/>
          <w:sz w:val="24"/>
          <w:szCs w:val="24"/>
        </w:rPr>
      </w:pPr>
      <w:r w:rsidRPr="00031070">
        <w:rPr>
          <w:rFonts w:ascii="Arial" w:hAnsi="Arial" w:cs="Arial"/>
          <w:sz w:val="24"/>
          <w:szCs w:val="24"/>
        </w:rPr>
        <w:lastRenderedPageBreak/>
        <w:t>3.1</w:t>
      </w:r>
      <w:r w:rsidRPr="00031070">
        <w:rPr>
          <w:rFonts w:ascii="Arial" w:hAnsi="Arial" w:cs="Arial"/>
          <w:sz w:val="24"/>
          <w:szCs w:val="24"/>
        </w:rPr>
        <w:tab/>
        <w:t xml:space="preserve">The Service Provider shall provide Levonorgestrel Emergency Hormonal Contraception (EHC) at no costs to the appropriate Service Users in line with the requirements of the locally agreed Patient Group Direction (PGD) (Appendix A). The PGD shall facilitate supply to young persons under 16 in appropriate circumstances. Service Users excluded from the PGD criteria will be referred to another local service that will be able to assist them, as soon as possible. </w:t>
      </w:r>
    </w:p>
    <w:p w14:paraId="5CB0EE69" w14:textId="77777777" w:rsidR="00A57B42" w:rsidRPr="00031070" w:rsidRDefault="00A57B42" w:rsidP="00A57B42">
      <w:pPr>
        <w:spacing w:after="0" w:line="240" w:lineRule="auto"/>
        <w:ind w:right="175"/>
        <w:jc w:val="both"/>
        <w:rPr>
          <w:rFonts w:ascii="Arial" w:hAnsi="Arial" w:cs="Arial"/>
          <w:sz w:val="24"/>
          <w:szCs w:val="24"/>
        </w:rPr>
      </w:pPr>
    </w:p>
    <w:p w14:paraId="0AB71979" w14:textId="77777777" w:rsidR="00A57B42" w:rsidRPr="00031070" w:rsidRDefault="00A57B42" w:rsidP="00A57B42">
      <w:pPr>
        <w:spacing w:after="0" w:line="240" w:lineRule="auto"/>
        <w:jc w:val="both"/>
        <w:rPr>
          <w:rFonts w:ascii="Arial" w:hAnsi="Arial" w:cs="Arial"/>
          <w:sz w:val="24"/>
          <w:szCs w:val="24"/>
        </w:rPr>
      </w:pPr>
      <w:r w:rsidRPr="00031070">
        <w:rPr>
          <w:rFonts w:ascii="Arial" w:hAnsi="Arial" w:cs="Arial"/>
          <w:sz w:val="24"/>
          <w:szCs w:val="24"/>
        </w:rPr>
        <w:t>3.2</w:t>
      </w:r>
      <w:r w:rsidRPr="00031070">
        <w:rPr>
          <w:rFonts w:ascii="Arial" w:hAnsi="Arial" w:cs="Arial"/>
          <w:sz w:val="24"/>
          <w:szCs w:val="24"/>
        </w:rPr>
        <w:tab/>
        <w:t xml:space="preserve">The Service shall provide an open access service preferably to include (where </w:t>
      </w:r>
      <w:r w:rsidRPr="00031070">
        <w:rPr>
          <w:rFonts w:ascii="Arial" w:hAnsi="Arial" w:cs="Arial"/>
          <w:sz w:val="24"/>
          <w:szCs w:val="24"/>
        </w:rPr>
        <w:tab/>
        <w:t xml:space="preserve">opening hours allow) service provision on Saturdays and Sundays (when other </w:t>
      </w:r>
      <w:r w:rsidRPr="00031070">
        <w:rPr>
          <w:rFonts w:ascii="Arial" w:hAnsi="Arial" w:cs="Arial"/>
          <w:sz w:val="24"/>
          <w:szCs w:val="24"/>
        </w:rPr>
        <w:tab/>
        <w:t>Service Providers are closed) and Mondays (day of high demand for the Service).</w:t>
      </w:r>
    </w:p>
    <w:p w14:paraId="2D58FCF1" w14:textId="77777777" w:rsidR="00A57B42" w:rsidRPr="00031070" w:rsidRDefault="00A57B42" w:rsidP="00A57B42">
      <w:pPr>
        <w:spacing w:after="0" w:line="240" w:lineRule="auto"/>
        <w:ind w:right="175"/>
        <w:jc w:val="both"/>
        <w:rPr>
          <w:rFonts w:ascii="Arial" w:hAnsi="Arial" w:cs="Arial"/>
          <w:sz w:val="24"/>
          <w:szCs w:val="24"/>
        </w:rPr>
      </w:pPr>
    </w:p>
    <w:p w14:paraId="49EC760D" w14:textId="77777777" w:rsidR="00A57B42" w:rsidRPr="00031070" w:rsidRDefault="00A57B42" w:rsidP="00A57B42">
      <w:pPr>
        <w:spacing w:after="0" w:line="240" w:lineRule="auto"/>
        <w:ind w:left="743" w:hanging="743"/>
        <w:jc w:val="both"/>
        <w:rPr>
          <w:rFonts w:ascii="Arial" w:hAnsi="Arial" w:cs="Arial"/>
          <w:sz w:val="24"/>
          <w:szCs w:val="24"/>
        </w:rPr>
      </w:pPr>
      <w:r w:rsidRPr="00031070">
        <w:rPr>
          <w:rFonts w:ascii="Arial" w:hAnsi="Arial" w:cs="Arial"/>
          <w:sz w:val="24"/>
          <w:szCs w:val="24"/>
        </w:rPr>
        <w:t>3.3</w:t>
      </w:r>
      <w:r w:rsidRPr="00031070">
        <w:rPr>
          <w:rFonts w:ascii="Arial" w:hAnsi="Arial" w:cs="Arial"/>
          <w:sz w:val="24"/>
          <w:szCs w:val="24"/>
        </w:rPr>
        <w:tab/>
        <w:t xml:space="preserve">The Service Provider shall provide support and advice to Service Users accessing the Service, </w:t>
      </w:r>
      <w:r w:rsidRPr="00031070">
        <w:rPr>
          <w:rFonts w:ascii="Arial" w:hAnsi="Arial" w:cs="Arial"/>
          <w:sz w:val="24"/>
          <w:szCs w:val="24"/>
        </w:rPr>
        <w:tab/>
        <w:t xml:space="preserve">including advice on the avoidance of pregnancy and sexually transmitted </w:t>
      </w:r>
      <w:r w:rsidRPr="00031070">
        <w:rPr>
          <w:rFonts w:ascii="Arial" w:hAnsi="Arial" w:cs="Arial"/>
          <w:sz w:val="24"/>
          <w:szCs w:val="24"/>
        </w:rPr>
        <w:tab/>
        <w:t xml:space="preserve">infections (STIs) through safer sex and condom use, advice on the use of regular contraceptive methods and provide onward signposting to Services that provide long-term contraceptive methods and diagnosis and management of STIs.   </w:t>
      </w:r>
    </w:p>
    <w:p w14:paraId="0F79BC06" w14:textId="77777777" w:rsidR="00A57B42" w:rsidRPr="00031070" w:rsidRDefault="00A57B42" w:rsidP="00A57B42">
      <w:pPr>
        <w:spacing w:after="0" w:line="240" w:lineRule="auto"/>
        <w:jc w:val="both"/>
        <w:rPr>
          <w:rFonts w:ascii="Arial" w:hAnsi="Arial" w:cs="Arial"/>
          <w:sz w:val="24"/>
          <w:szCs w:val="24"/>
        </w:rPr>
      </w:pPr>
      <w:r w:rsidRPr="00031070">
        <w:rPr>
          <w:rFonts w:ascii="Arial" w:hAnsi="Arial" w:cs="Arial"/>
          <w:sz w:val="24"/>
          <w:szCs w:val="24"/>
        </w:rPr>
        <w:tab/>
      </w:r>
    </w:p>
    <w:p w14:paraId="4C2EE9DA" w14:textId="77777777" w:rsidR="00A57B42" w:rsidRPr="00031070" w:rsidRDefault="00A57B42" w:rsidP="00A57B42">
      <w:pPr>
        <w:spacing w:after="0" w:line="240" w:lineRule="auto"/>
        <w:ind w:right="175"/>
        <w:jc w:val="both"/>
        <w:rPr>
          <w:rFonts w:ascii="Arial" w:hAnsi="Arial" w:cs="Arial"/>
          <w:sz w:val="24"/>
          <w:szCs w:val="24"/>
        </w:rPr>
      </w:pPr>
      <w:r w:rsidRPr="00031070">
        <w:rPr>
          <w:rFonts w:ascii="Arial" w:hAnsi="Arial" w:cs="Arial"/>
          <w:sz w:val="24"/>
          <w:szCs w:val="24"/>
        </w:rPr>
        <w:t>3.4</w:t>
      </w:r>
      <w:r w:rsidRPr="00031070">
        <w:rPr>
          <w:rFonts w:ascii="Arial" w:hAnsi="Arial" w:cs="Arial"/>
          <w:sz w:val="24"/>
          <w:szCs w:val="24"/>
        </w:rPr>
        <w:tab/>
        <w:t xml:space="preserve">The Service Provider will link into existing networks for community contraceptive </w:t>
      </w:r>
      <w:r w:rsidRPr="00031070">
        <w:rPr>
          <w:rFonts w:ascii="Arial" w:hAnsi="Arial" w:cs="Arial"/>
          <w:sz w:val="24"/>
          <w:szCs w:val="24"/>
        </w:rPr>
        <w:tab/>
        <w:t>services so that women who need to see a doctor can be referred on rapidly.</w:t>
      </w:r>
    </w:p>
    <w:p w14:paraId="3ECE2876" w14:textId="77777777" w:rsidR="00A57B42" w:rsidRPr="00031070" w:rsidRDefault="00A57B42" w:rsidP="00A57B42">
      <w:pPr>
        <w:spacing w:after="0" w:line="240" w:lineRule="auto"/>
        <w:ind w:left="252" w:right="175"/>
        <w:jc w:val="both"/>
        <w:rPr>
          <w:rFonts w:ascii="Arial" w:hAnsi="Arial" w:cs="Arial"/>
          <w:sz w:val="24"/>
          <w:szCs w:val="24"/>
        </w:rPr>
      </w:pPr>
    </w:p>
    <w:p w14:paraId="05F30FA9" w14:textId="77777777" w:rsidR="00A57B42" w:rsidRPr="00031070" w:rsidRDefault="00A57B42" w:rsidP="00A57B42">
      <w:pPr>
        <w:spacing w:after="0" w:line="240" w:lineRule="auto"/>
        <w:ind w:left="743" w:right="175" w:hanging="743"/>
        <w:jc w:val="both"/>
        <w:rPr>
          <w:rFonts w:ascii="Arial" w:hAnsi="Arial" w:cs="Arial"/>
          <w:sz w:val="24"/>
          <w:szCs w:val="24"/>
        </w:rPr>
      </w:pPr>
      <w:r w:rsidRPr="00031070">
        <w:rPr>
          <w:rFonts w:ascii="Arial" w:hAnsi="Arial" w:cs="Arial"/>
          <w:sz w:val="24"/>
          <w:szCs w:val="24"/>
        </w:rPr>
        <w:t>3.5</w:t>
      </w:r>
      <w:r w:rsidRPr="00031070">
        <w:rPr>
          <w:rFonts w:ascii="Arial" w:hAnsi="Arial" w:cs="Arial"/>
          <w:sz w:val="24"/>
          <w:szCs w:val="24"/>
        </w:rPr>
        <w:tab/>
        <w:t xml:space="preserve">Service Users who are perceived as being “at risk” should also be offered a referral to the Sexual Health Specialist Nurse Team, where applicable. This can be facilitated using the online system provided by Pinnacle Health or using Appendix D and emailed to </w:t>
      </w:r>
      <w:hyperlink r:id="rId8" w:history="1">
        <w:r w:rsidRPr="00031070">
          <w:rPr>
            <w:rFonts w:ascii="Arial" w:hAnsi="Arial" w:cs="Arial"/>
            <w:color w:val="0000FF"/>
            <w:sz w:val="24"/>
            <w:szCs w:val="24"/>
            <w:u w:val="single"/>
          </w:rPr>
          <w:t>SNHS.SexualHealthOutreachWest@nhs.net</w:t>
        </w:r>
      </w:hyperlink>
      <w:r w:rsidRPr="00031070">
        <w:rPr>
          <w:rFonts w:ascii="Arial" w:hAnsi="Arial" w:cs="Arial"/>
          <w:sz w:val="24"/>
          <w:szCs w:val="24"/>
        </w:rPr>
        <w:t xml:space="preserve"> via an nhs.net email address.</w:t>
      </w:r>
    </w:p>
    <w:p w14:paraId="58AC833C" w14:textId="77777777" w:rsidR="00A57B42" w:rsidRPr="00031070" w:rsidRDefault="00A57B42" w:rsidP="00A57B42">
      <w:pPr>
        <w:spacing w:after="0" w:line="240" w:lineRule="auto"/>
        <w:ind w:right="175"/>
        <w:jc w:val="both"/>
        <w:rPr>
          <w:rFonts w:ascii="Arial" w:hAnsi="Arial" w:cs="Arial"/>
          <w:b/>
          <w:i/>
          <w:sz w:val="24"/>
          <w:szCs w:val="24"/>
        </w:rPr>
      </w:pPr>
    </w:p>
    <w:p w14:paraId="6D338184" w14:textId="77777777" w:rsidR="00A57B42" w:rsidRPr="00031070" w:rsidRDefault="00A57B42" w:rsidP="00A57B42">
      <w:pPr>
        <w:spacing w:after="0" w:line="240" w:lineRule="auto"/>
        <w:ind w:right="175"/>
        <w:jc w:val="both"/>
        <w:rPr>
          <w:rFonts w:ascii="Arial" w:hAnsi="Arial" w:cs="Arial"/>
          <w:b/>
          <w:i/>
          <w:sz w:val="24"/>
          <w:szCs w:val="24"/>
        </w:rPr>
      </w:pPr>
      <w:r w:rsidRPr="00031070">
        <w:rPr>
          <w:rFonts w:ascii="Arial" w:hAnsi="Arial" w:cs="Arial"/>
          <w:b/>
          <w:i/>
          <w:sz w:val="24"/>
          <w:szCs w:val="24"/>
        </w:rPr>
        <w:t>Service Outline:</w:t>
      </w:r>
    </w:p>
    <w:p w14:paraId="6BFC944B" w14:textId="77777777" w:rsidR="00A57B42" w:rsidRPr="00031070" w:rsidRDefault="00A57B42" w:rsidP="00A57B42">
      <w:pPr>
        <w:spacing w:after="0" w:line="240" w:lineRule="auto"/>
        <w:ind w:right="175"/>
        <w:jc w:val="both"/>
        <w:rPr>
          <w:rFonts w:ascii="Arial" w:hAnsi="Arial" w:cs="Arial"/>
          <w:sz w:val="24"/>
          <w:szCs w:val="24"/>
        </w:rPr>
      </w:pPr>
    </w:p>
    <w:p w14:paraId="53D1FE73" w14:textId="77777777" w:rsidR="00A57B42" w:rsidRPr="00031070" w:rsidRDefault="00A57B42" w:rsidP="00A57B42">
      <w:pPr>
        <w:spacing w:after="0" w:line="240" w:lineRule="auto"/>
        <w:ind w:left="709" w:right="175" w:hanging="709"/>
        <w:jc w:val="both"/>
        <w:rPr>
          <w:rFonts w:ascii="Arial" w:hAnsi="Arial" w:cs="Arial"/>
          <w:sz w:val="24"/>
          <w:szCs w:val="24"/>
        </w:rPr>
      </w:pPr>
      <w:r w:rsidRPr="00031070">
        <w:rPr>
          <w:rFonts w:ascii="Arial" w:hAnsi="Arial" w:cs="Arial"/>
          <w:sz w:val="24"/>
          <w:szCs w:val="24"/>
        </w:rPr>
        <w:t>3.6</w:t>
      </w:r>
      <w:r w:rsidRPr="00031070">
        <w:rPr>
          <w:rFonts w:ascii="Arial" w:hAnsi="Arial" w:cs="Arial"/>
          <w:sz w:val="24"/>
          <w:szCs w:val="24"/>
        </w:rPr>
        <w:tab/>
        <w:t xml:space="preserve">The Service Provider shall provide a sufficient level of privacy and safety and the </w:t>
      </w:r>
      <w:r w:rsidRPr="00031070">
        <w:rPr>
          <w:rFonts w:ascii="Arial" w:hAnsi="Arial" w:cs="Arial"/>
          <w:sz w:val="24"/>
          <w:szCs w:val="24"/>
        </w:rPr>
        <w:tab/>
        <w:t>consultation will be in a private room in line with the Medicines Use Review (MUR) premises requirements</w:t>
      </w:r>
      <w:r w:rsidRPr="00031070">
        <w:rPr>
          <w:rFonts w:ascii="Arial" w:hAnsi="Arial" w:cs="Arial"/>
          <w:sz w:val="24"/>
          <w:szCs w:val="24"/>
          <w:vertAlign w:val="superscript"/>
        </w:rPr>
        <w:footnoteReference w:id="1"/>
      </w:r>
    </w:p>
    <w:p w14:paraId="3A1B6FB3" w14:textId="77777777" w:rsidR="00A57B42" w:rsidRPr="00031070" w:rsidRDefault="00A57B42" w:rsidP="00A57B42">
      <w:pPr>
        <w:spacing w:after="0" w:line="240" w:lineRule="auto"/>
        <w:ind w:right="175"/>
        <w:jc w:val="both"/>
        <w:rPr>
          <w:rFonts w:ascii="Arial" w:hAnsi="Arial" w:cs="Arial"/>
          <w:sz w:val="24"/>
          <w:szCs w:val="24"/>
        </w:rPr>
      </w:pPr>
    </w:p>
    <w:p w14:paraId="4998EB69" w14:textId="77777777" w:rsidR="00A57B42" w:rsidRPr="00031070" w:rsidRDefault="00A57B42" w:rsidP="00A57B42">
      <w:pPr>
        <w:spacing w:after="0" w:line="240" w:lineRule="auto"/>
        <w:ind w:left="743" w:right="175" w:hanging="743"/>
        <w:jc w:val="both"/>
        <w:rPr>
          <w:rFonts w:ascii="Arial" w:hAnsi="Arial" w:cs="Arial"/>
          <w:sz w:val="24"/>
          <w:szCs w:val="24"/>
        </w:rPr>
      </w:pPr>
      <w:r w:rsidRPr="00031070">
        <w:rPr>
          <w:rFonts w:ascii="Arial" w:hAnsi="Arial" w:cs="Arial"/>
          <w:sz w:val="24"/>
          <w:szCs w:val="24"/>
        </w:rPr>
        <w:t>3.7</w:t>
      </w:r>
      <w:r w:rsidRPr="00031070">
        <w:rPr>
          <w:rFonts w:ascii="Arial" w:hAnsi="Arial" w:cs="Arial"/>
          <w:sz w:val="24"/>
          <w:szCs w:val="24"/>
        </w:rPr>
        <w:tab/>
        <w:t xml:space="preserve">A Service Provider shall assess the need and suitability for a Service User to receive EHC, in line with the PGD. Where appropriate, a supply shall be made. Where a supply of EHC is not appropriate, advice and referral to another source of assistance shall be provided. The Council has commissioned Pinnacle Health to provide an online tool to facilitate recording of consultations.  </w:t>
      </w:r>
    </w:p>
    <w:p w14:paraId="0A8BFCA1" w14:textId="77777777" w:rsidR="00A57B42" w:rsidRPr="00031070" w:rsidRDefault="00A57B42" w:rsidP="00A57B42">
      <w:pPr>
        <w:spacing w:after="0" w:line="240" w:lineRule="auto"/>
        <w:ind w:right="175"/>
        <w:jc w:val="both"/>
        <w:rPr>
          <w:rFonts w:ascii="Arial" w:hAnsi="Arial" w:cs="Arial"/>
          <w:sz w:val="24"/>
          <w:szCs w:val="24"/>
        </w:rPr>
      </w:pPr>
    </w:p>
    <w:p w14:paraId="37676C07" w14:textId="77777777" w:rsidR="00A57B42" w:rsidRPr="00031070" w:rsidRDefault="00A57B42" w:rsidP="00A57B42">
      <w:pPr>
        <w:spacing w:after="0" w:line="240" w:lineRule="auto"/>
        <w:ind w:right="175"/>
        <w:jc w:val="both"/>
        <w:rPr>
          <w:rFonts w:ascii="Arial" w:hAnsi="Arial" w:cs="Arial"/>
          <w:sz w:val="24"/>
          <w:szCs w:val="24"/>
        </w:rPr>
      </w:pPr>
      <w:r w:rsidRPr="00031070">
        <w:rPr>
          <w:rFonts w:ascii="Arial" w:hAnsi="Arial" w:cs="Arial"/>
          <w:sz w:val="24"/>
          <w:szCs w:val="24"/>
        </w:rPr>
        <w:t>3.8</w:t>
      </w:r>
      <w:r w:rsidRPr="00031070">
        <w:rPr>
          <w:rFonts w:ascii="Arial" w:hAnsi="Arial" w:cs="Arial"/>
          <w:sz w:val="24"/>
          <w:szCs w:val="24"/>
        </w:rPr>
        <w:tab/>
        <w:t xml:space="preserve">Appendix C - Consultation Record Form can be used to record data but it must </w:t>
      </w:r>
      <w:r w:rsidRPr="00031070">
        <w:rPr>
          <w:rFonts w:ascii="Arial" w:hAnsi="Arial" w:cs="Arial"/>
          <w:sz w:val="24"/>
          <w:szCs w:val="24"/>
        </w:rPr>
        <w:tab/>
        <w:t xml:space="preserve">be transferred to the online tool for audit and payment and then destroyed as </w:t>
      </w:r>
      <w:r w:rsidRPr="00031070">
        <w:rPr>
          <w:rFonts w:ascii="Arial" w:hAnsi="Arial" w:cs="Arial"/>
          <w:sz w:val="24"/>
          <w:szCs w:val="24"/>
        </w:rPr>
        <w:tab/>
        <w:t>confidential waste.</w:t>
      </w:r>
    </w:p>
    <w:p w14:paraId="15A82395" w14:textId="77777777" w:rsidR="00A57B42" w:rsidRPr="00031070" w:rsidRDefault="00A57B42" w:rsidP="00A57B42">
      <w:pPr>
        <w:spacing w:after="0" w:line="240" w:lineRule="auto"/>
        <w:ind w:right="175"/>
        <w:jc w:val="both"/>
        <w:rPr>
          <w:rFonts w:ascii="Arial" w:hAnsi="Arial" w:cs="Arial"/>
          <w:sz w:val="24"/>
          <w:szCs w:val="24"/>
        </w:rPr>
      </w:pPr>
    </w:p>
    <w:p w14:paraId="6E69D934" w14:textId="77777777" w:rsidR="00A57B42" w:rsidRPr="00031070" w:rsidRDefault="00A57B42" w:rsidP="00A57B42">
      <w:pPr>
        <w:spacing w:after="0" w:line="240" w:lineRule="auto"/>
        <w:ind w:right="175"/>
        <w:jc w:val="both"/>
        <w:rPr>
          <w:rFonts w:ascii="Arial" w:hAnsi="Arial" w:cs="Arial"/>
          <w:sz w:val="24"/>
          <w:szCs w:val="24"/>
        </w:rPr>
      </w:pPr>
      <w:r w:rsidRPr="00031070">
        <w:rPr>
          <w:rFonts w:ascii="Arial" w:hAnsi="Arial" w:cs="Arial"/>
          <w:sz w:val="24"/>
          <w:szCs w:val="24"/>
        </w:rPr>
        <w:t xml:space="preserve"> 3.9</w:t>
      </w:r>
      <w:r w:rsidRPr="00031070">
        <w:rPr>
          <w:rFonts w:ascii="Arial" w:hAnsi="Arial" w:cs="Arial"/>
          <w:sz w:val="24"/>
          <w:szCs w:val="24"/>
        </w:rPr>
        <w:tab/>
        <w:t>The Service shall be provided in compliance with Fraser guidance</w:t>
      </w:r>
      <w:r w:rsidRPr="00031070">
        <w:rPr>
          <w:rFonts w:ascii="Arial" w:hAnsi="Arial" w:cs="Arial"/>
          <w:sz w:val="24"/>
          <w:szCs w:val="24"/>
          <w:vertAlign w:val="superscript"/>
        </w:rPr>
        <w:footnoteReference w:id="2"/>
      </w:r>
      <w:r w:rsidRPr="00031070">
        <w:rPr>
          <w:rFonts w:ascii="Arial" w:hAnsi="Arial" w:cs="Arial"/>
          <w:sz w:val="24"/>
          <w:szCs w:val="24"/>
        </w:rPr>
        <w:t xml:space="preserve"> and </w:t>
      </w:r>
      <w:r w:rsidRPr="00031070">
        <w:rPr>
          <w:rFonts w:ascii="Arial" w:hAnsi="Arial" w:cs="Arial"/>
          <w:sz w:val="24"/>
          <w:szCs w:val="24"/>
        </w:rPr>
        <w:tab/>
        <w:t xml:space="preserve">Department of Health guidance on confidential sexual health advice and </w:t>
      </w:r>
      <w:r w:rsidRPr="00031070">
        <w:rPr>
          <w:rFonts w:ascii="Arial" w:hAnsi="Arial" w:cs="Arial"/>
          <w:sz w:val="24"/>
          <w:szCs w:val="24"/>
        </w:rPr>
        <w:tab/>
        <w:t>treatment for young people aged under 16</w:t>
      </w:r>
      <w:r w:rsidRPr="00031070">
        <w:rPr>
          <w:rFonts w:ascii="Arial" w:hAnsi="Arial" w:cs="Arial"/>
          <w:sz w:val="24"/>
          <w:szCs w:val="24"/>
          <w:vertAlign w:val="superscript"/>
        </w:rPr>
        <w:footnoteReference w:id="3"/>
      </w:r>
      <w:r w:rsidRPr="00031070">
        <w:rPr>
          <w:rFonts w:ascii="Arial" w:hAnsi="Arial" w:cs="Arial"/>
          <w:sz w:val="24"/>
          <w:szCs w:val="24"/>
        </w:rPr>
        <w:t xml:space="preserve"> .  </w:t>
      </w:r>
    </w:p>
    <w:p w14:paraId="6DBE8411" w14:textId="77777777" w:rsidR="00A57B42" w:rsidRPr="00031070" w:rsidRDefault="00A57B42" w:rsidP="00A57B42">
      <w:pPr>
        <w:spacing w:after="0" w:line="240" w:lineRule="auto"/>
        <w:ind w:right="175"/>
        <w:jc w:val="both"/>
        <w:rPr>
          <w:rFonts w:ascii="Arial" w:hAnsi="Arial" w:cs="Arial"/>
          <w:sz w:val="24"/>
          <w:szCs w:val="24"/>
        </w:rPr>
      </w:pPr>
    </w:p>
    <w:p w14:paraId="40DD7AD5" w14:textId="77777777" w:rsidR="00A57B42" w:rsidRPr="00031070" w:rsidRDefault="00A57B42" w:rsidP="00A57B42">
      <w:pPr>
        <w:spacing w:after="0" w:line="240" w:lineRule="auto"/>
        <w:ind w:right="175"/>
        <w:jc w:val="both"/>
        <w:rPr>
          <w:rFonts w:ascii="Arial" w:hAnsi="Arial" w:cs="Arial"/>
          <w:sz w:val="24"/>
          <w:szCs w:val="24"/>
        </w:rPr>
      </w:pPr>
      <w:r w:rsidRPr="00031070">
        <w:rPr>
          <w:rFonts w:ascii="Arial" w:hAnsi="Arial" w:cs="Arial"/>
          <w:sz w:val="24"/>
          <w:szCs w:val="24"/>
        </w:rPr>
        <w:t>3.10</w:t>
      </w:r>
      <w:r w:rsidRPr="00031070">
        <w:rPr>
          <w:rFonts w:ascii="Arial" w:hAnsi="Arial" w:cs="Arial"/>
          <w:sz w:val="24"/>
          <w:szCs w:val="24"/>
        </w:rPr>
        <w:tab/>
        <w:t xml:space="preserve">The Service protocols should reflect national and local child and vulnerable adult </w:t>
      </w:r>
      <w:r w:rsidRPr="00031070">
        <w:rPr>
          <w:rFonts w:ascii="Arial" w:hAnsi="Arial" w:cs="Arial"/>
          <w:sz w:val="24"/>
          <w:szCs w:val="24"/>
        </w:rPr>
        <w:tab/>
        <w:t xml:space="preserve">protection guidelines. </w:t>
      </w:r>
    </w:p>
    <w:p w14:paraId="0BBE248F" w14:textId="77777777" w:rsidR="00A57B42" w:rsidRPr="00031070" w:rsidRDefault="00A57B42" w:rsidP="00A57B42">
      <w:pPr>
        <w:spacing w:after="0" w:line="240" w:lineRule="auto"/>
        <w:ind w:right="175"/>
        <w:jc w:val="both"/>
        <w:rPr>
          <w:rFonts w:ascii="Arial" w:hAnsi="Arial" w:cs="Arial"/>
          <w:sz w:val="24"/>
          <w:szCs w:val="24"/>
        </w:rPr>
      </w:pPr>
    </w:p>
    <w:p w14:paraId="188D3A00" w14:textId="77777777" w:rsidR="00A57B42" w:rsidRPr="00031070" w:rsidRDefault="00A57B42" w:rsidP="00A57B42">
      <w:pPr>
        <w:spacing w:after="0" w:line="240" w:lineRule="auto"/>
        <w:ind w:left="743" w:right="175" w:hanging="743"/>
        <w:rPr>
          <w:rFonts w:ascii="Arial" w:hAnsi="Arial" w:cs="Arial"/>
          <w:sz w:val="24"/>
          <w:szCs w:val="24"/>
        </w:rPr>
      </w:pPr>
      <w:r w:rsidRPr="00031070">
        <w:rPr>
          <w:rFonts w:ascii="Arial" w:hAnsi="Arial" w:cs="Arial"/>
          <w:sz w:val="24"/>
          <w:szCs w:val="24"/>
        </w:rPr>
        <w:t>3.11</w:t>
      </w:r>
      <w:r w:rsidRPr="00031070">
        <w:rPr>
          <w:rFonts w:ascii="Arial" w:hAnsi="Arial" w:cs="Arial"/>
          <w:sz w:val="24"/>
          <w:szCs w:val="24"/>
        </w:rPr>
        <w:tab/>
        <w:t xml:space="preserve">Advice on the avoidance of STIs and the use of regular contraceptive methods will be provided to the client. Free condoms will be available to Service Users who have signed up to the C-Card Scheme (this is dependent on whether the Service Provider is signed up to C-Card scheme), including advice on their use. A free STI kit can be ordered by Service Users from the following link </w:t>
      </w:r>
      <w:hyperlink r:id="rId9" w:history="1">
        <w:r w:rsidRPr="00031070">
          <w:rPr>
            <w:rFonts w:ascii="Arial" w:hAnsi="Arial" w:cs="Arial"/>
            <w:color w:val="0000FF"/>
            <w:sz w:val="24"/>
            <w:szCs w:val="24"/>
            <w:u w:val="single"/>
          </w:rPr>
          <w:t>http://www.letstalkaboutit.nhs.uk/page.asp?fldArea=1&amp;fldMenu=1&amp;fldSubMenu=0&amp;fldKey=387</w:t>
        </w:r>
      </w:hyperlink>
    </w:p>
    <w:p w14:paraId="7CF6C061" w14:textId="77777777" w:rsidR="00A57B42" w:rsidRPr="00031070" w:rsidRDefault="00A57B42" w:rsidP="00A57B42">
      <w:pPr>
        <w:spacing w:after="0" w:line="240" w:lineRule="auto"/>
        <w:ind w:right="175"/>
        <w:jc w:val="both"/>
        <w:rPr>
          <w:rFonts w:ascii="Arial" w:hAnsi="Arial" w:cs="Arial"/>
          <w:sz w:val="24"/>
          <w:szCs w:val="24"/>
        </w:rPr>
      </w:pPr>
    </w:p>
    <w:p w14:paraId="213F33CA" w14:textId="77777777" w:rsidR="00A57B42" w:rsidRPr="00031070" w:rsidRDefault="00A57B42" w:rsidP="00A57B42">
      <w:pPr>
        <w:spacing w:after="0" w:line="240" w:lineRule="auto"/>
        <w:ind w:left="743" w:right="175" w:hanging="709"/>
        <w:jc w:val="both"/>
        <w:rPr>
          <w:rFonts w:ascii="Arial" w:hAnsi="Arial" w:cs="Arial"/>
          <w:sz w:val="24"/>
          <w:szCs w:val="24"/>
        </w:rPr>
      </w:pPr>
      <w:r w:rsidRPr="00031070">
        <w:rPr>
          <w:rFonts w:ascii="Arial" w:hAnsi="Arial" w:cs="Arial"/>
          <w:sz w:val="24"/>
          <w:szCs w:val="24"/>
        </w:rPr>
        <w:t>3.12</w:t>
      </w:r>
      <w:r w:rsidRPr="00031070">
        <w:rPr>
          <w:rFonts w:ascii="Arial" w:hAnsi="Arial" w:cs="Arial"/>
          <w:sz w:val="24"/>
          <w:szCs w:val="24"/>
        </w:rPr>
        <w:tab/>
        <w:t xml:space="preserve">The Service Provider must make the Service available to Service Users during its opening hours. In event of the Service Provider temporarily unable to offer the Service (e.g. due to annual leave or sickness), Service User must be promptly referred to another Service Provider (ensuring beforehand that an accredited provider of the Service is available) or referred to another Service Provider. </w:t>
      </w:r>
      <w:commentRangeStart w:id="0"/>
      <w:r w:rsidRPr="00031070">
        <w:rPr>
          <w:rFonts w:ascii="Arial" w:hAnsi="Arial" w:cs="Arial"/>
          <w:sz w:val="24"/>
          <w:szCs w:val="24"/>
        </w:rPr>
        <w:t xml:space="preserve">An updated list is on the Hampshire &amp; Isle of Wight LPC website       </w:t>
      </w:r>
      <w:hyperlink r:id="rId10" w:history="1">
        <w:r w:rsidRPr="00031070">
          <w:rPr>
            <w:rFonts w:ascii="Arial" w:hAnsi="Arial" w:cs="Arial"/>
            <w:color w:val="0000FF"/>
            <w:sz w:val="24"/>
            <w:szCs w:val="24"/>
            <w:u w:val="single"/>
          </w:rPr>
          <w:t>http://www.hampshirelpc.org.uk/node/550</w:t>
        </w:r>
      </w:hyperlink>
      <w:r w:rsidRPr="00031070">
        <w:rPr>
          <w:rFonts w:ascii="Arial" w:hAnsi="Arial" w:cs="Arial"/>
          <w:color w:val="0000FF"/>
          <w:sz w:val="24"/>
          <w:szCs w:val="24"/>
          <w:u w:val="single"/>
        </w:rPr>
        <w:t xml:space="preserve"> </w:t>
      </w:r>
      <w:commentRangeEnd w:id="0"/>
      <w:r w:rsidR="00F065D3">
        <w:rPr>
          <w:rStyle w:val="CommentReference"/>
        </w:rPr>
        <w:commentReference w:id="0"/>
      </w:r>
    </w:p>
    <w:p w14:paraId="10B28B40" w14:textId="77777777" w:rsidR="00A57B42" w:rsidRPr="00031070" w:rsidRDefault="00A57B42" w:rsidP="00A57B42">
      <w:pPr>
        <w:spacing w:after="0" w:line="240" w:lineRule="auto"/>
        <w:ind w:right="175"/>
        <w:jc w:val="both"/>
        <w:rPr>
          <w:rFonts w:ascii="Arial" w:hAnsi="Arial" w:cs="Arial"/>
          <w:sz w:val="24"/>
          <w:szCs w:val="24"/>
        </w:rPr>
      </w:pPr>
    </w:p>
    <w:p w14:paraId="2C94D8F0" w14:textId="77777777" w:rsidR="00A57B42" w:rsidRPr="00031070" w:rsidRDefault="00A57B42" w:rsidP="00A57B42">
      <w:pPr>
        <w:spacing w:after="0" w:line="240" w:lineRule="auto"/>
        <w:ind w:left="743" w:right="175" w:hanging="709"/>
        <w:jc w:val="both"/>
        <w:rPr>
          <w:rFonts w:ascii="Arial" w:hAnsi="Arial" w:cs="Arial"/>
          <w:sz w:val="24"/>
          <w:szCs w:val="24"/>
        </w:rPr>
      </w:pPr>
      <w:r w:rsidRPr="00031070">
        <w:rPr>
          <w:rFonts w:ascii="Arial" w:hAnsi="Arial" w:cs="Arial"/>
          <w:sz w:val="24"/>
          <w:szCs w:val="24"/>
        </w:rPr>
        <w:t>3.13</w:t>
      </w:r>
      <w:r w:rsidRPr="00031070">
        <w:rPr>
          <w:rFonts w:ascii="Arial" w:hAnsi="Arial" w:cs="Arial"/>
          <w:sz w:val="24"/>
          <w:szCs w:val="24"/>
        </w:rPr>
        <w:tab/>
        <w:t>The Service Provider may need to share relevant information with other health care professionals and agencies, in line with locally determined confidentiality arrangements, including, where appropriate, the need for the permission of the Service User to share the information.</w:t>
      </w:r>
    </w:p>
    <w:p w14:paraId="65533BFD" w14:textId="77777777" w:rsidR="00A57B42" w:rsidRPr="00031070" w:rsidRDefault="00A57B42" w:rsidP="00A57B42">
      <w:pPr>
        <w:spacing w:after="0" w:line="240" w:lineRule="auto"/>
        <w:ind w:right="175"/>
        <w:jc w:val="both"/>
        <w:rPr>
          <w:rFonts w:ascii="Arial" w:hAnsi="Arial" w:cs="Arial"/>
          <w:sz w:val="24"/>
          <w:szCs w:val="24"/>
        </w:rPr>
      </w:pPr>
    </w:p>
    <w:p w14:paraId="453139B8" w14:textId="77777777" w:rsidR="00A57B42" w:rsidRPr="00031070" w:rsidRDefault="00A57B42" w:rsidP="00A57B42">
      <w:pPr>
        <w:spacing w:after="0" w:line="240" w:lineRule="auto"/>
        <w:ind w:left="743" w:right="175" w:hanging="709"/>
        <w:jc w:val="both"/>
        <w:rPr>
          <w:rFonts w:ascii="Arial" w:hAnsi="Arial" w:cs="Arial"/>
          <w:sz w:val="24"/>
          <w:szCs w:val="24"/>
        </w:rPr>
      </w:pPr>
      <w:r w:rsidRPr="00031070">
        <w:rPr>
          <w:rFonts w:ascii="Arial" w:hAnsi="Arial" w:cs="Arial"/>
          <w:sz w:val="24"/>
          <w:szCs w:val="24"/>
        </w:rPr>
        <w:t>3.14</w:t>
      </w:r>
      <w:r w:rsidRPr="00031070">
        <w:rPr>
          <w:rFonts w:ascii="Arial" w:hAnsi="Arial" w:cs="Arial"/>
          <w:sz w:val="24"/>
          <w:szCs w:val="24"/>
        </w:rPr>
        <w:tab/>
        <w:t>The Council may arrange, with reasonable notice, at least one Service Provider meeting per year and the Service Provider must attend, to promote service development and update the knowledge of Service Providers, as appropriate.</w:t>
      </w:r>
    </w:p>
    <w:p w14:paraId="0C801566" w14:textId="77777777" w:rsidR="00A57B42" w:rsidRPr="00031070" w:rsidRDefault="00A57B42" w:rsidP="00A57B42">
      <w:pPr>
        <w:spacing w:after="0" w:line="240" w:lineRule="auto"/>
        <w:ind w:right="175"/>
        <w:jc w:val="both"/>
        <w:rPr>
          <w:rFonts w:ascii="Arial" w:hAnsi="Arial" w:cs="Arial"/>
          <w:sz w:val="24"/>
          <w:szCs w:val="24"/>
        </w:rPr>
      </w:pPr>
    </w:p>
    <w:p w14:paraId="28C19D75" w14:textId="77777777" w:rsidR="00A57B42" w:rsidRPr="00031070" w:rsidRDefault="00A57B42" w:rsidP="00A57B42">
      <w:pPr>
        <w:spacing w:after="0" w:line="240" w:lineRule="auto"/>
        <w:ind w:right="175"/>
        <w:jc w:val="both"/>
        <w:rPr>
          <w:rFonts w:ascii="Arial" w:hAnsi="Arial" w:cs="Arial"/>
          <w:b/>
          <w:i/>
          <w:sz w:val="24"/>
          <w:szCs w:val="24"/>
        </w:rPr>
      </w:pPr>
      <w:r w:rsidRPr="00031070">
        <w:rPr>
          <w:rFonts w:ascii="Arial" w:hAnsi="Arial" w:cs="Arial"/>
          <w:b/>
          <w:i/>
          <w:sz w:val="24"/>
          <w:szCs w:val="24"/>
        </w:rPr>
        <w:t>Sexual Health Assessment</w:t>
      </w:r>
    </w:p>
    <w:p w14:paraId="26C25C36" w14:textId="77777777" w:rsidR="00A57B42" w:rsidRPr="00031070" w:rsidRDefault="00A57B42" w:rsidP="00A57B42">
      <w:pPr>
        <w:spacing w:after="0" w:line="240" w:lineRule="auto"/>
        <w:ind w:left="252" w:right="175"/>
        <w:jc w:val="both"/>
        <w:rPr>
          <w:rFonts w:ascii="Arial" w:hAnsi="Arial" w:cs="Arial"/>
          <w:sz w:val="24"/>
          <w:szCs w:val="24"/>
        </w:rPr>
      </w:pPr>
    </w:p>
    <w:p w14:paraId="09583AC5" w14:textId="77777777" w:rsidR="00A57B42" w:rsidRPr="00031070" w:rsidRDefault="00A57B42" w:rsidP="00A57B42">
      <w:pPr>
        <w:spacing w:after="0" w:line="240" w:lineRule="auto"/>
        <w:ind w:left="772" w:right="175" w:hanging="709"/>
        <w:jc w:val="both"/>
        <w:rPr>
          <w:rFonts w:ascii="Arial" w:hAnsi="Arial" w:cs="Arial"/>
          <w:sz w:val="24"/>
          <w:szCs w:val="24"/>
        </w:rPr>
      </w:pPr>
      <w:r w:rsidRPr="00031070">
        <w:rPr>
          <w:rFonts w:ascii="Arial" w:hAnsi="Arial" w:cs="Arial"/>
          <w:sz w:val="24"/>
          <w:szCs w:val="24"/>
        </w:rPr>
        <w:t>3.15</w:t>
      </w:r>
      <w:r w:rsidRPr="00031070">
        <w:rPr>
          <w:rFonts w:ascii="Arial" w:hAnsi="Arial" w:cs="Arial"/>
          <w:sz w:val="24"/>
          <w:szCs w:val="24"/>
        </w:rPr>
        <w:tab/>
        <w:t>Consideration must be given to obtain consent and determine competence using the Fraser Guidelines in patients under the age of 16.</w:t>
      </w:r>
    </w:p>
    <w:p w14:paraId="18D33F0E" w14:textId="77777777" w:rsidR="00A57B42" w:rsidRPr="00031070" w:rsidRDefault="00A57B42" w:rsidP="00A57B42">
      <w:pPr>
        <w:spacing w:after="0" w:line="240" w:lineRule="auto"/>
        <w:ind w:right="175"/>
        <w:jc w:val="both"/>
        <w:rPr>
          <w:rFonts w:ascii="Arial" w:hAnsi="Arial" w:cs="Arial"/>
          <w:sz w:val="24"/>
          <w:szCs w:val="24"/>
        </w:rPr>
      </w:pPr>
    </w:p>
    <w:p w14:paraId="7B26CB5B" w14:textId="77777777" w:rsidR="00A57B42" w:rsidRPr="00031070" w:rsidRDefault="00A57B42" w:rsidP="00A57B42">
      <w:pPr>
        <w:spacing w:after="0" w:line="240" w:lineRule="auto"/>
        <w:ind w:left="743" w:right="175" w:hanging="743"/>
        <w:jc w:val="both"/>
        <w:rPr>
          <w:rFonts w:ascii="Arial" w:hAnsi="Arial" w:cs="Arial"/>
          <w:sz w:val="24"/>
          <w:szCs w:val="24"/>
        </w:rPr>
      </w:pPr>
      <w:r w:rsidRPr="00031070">
        <w:rPr>
          <w:rFonts w:ascii="Arial" w:hAnsi="Arial" w:cs="Arial"/>
          <w:sz w:val="24"/>
          <w:szCs w:val="24"/>
        </w:rPr>
        <w:t>3.16</w:t>
      </w:r>
      <w:r w:rsidRPr="00031070">
        <w:rPr>
          <w:rFonts w:ascii="Arial" w:hAnsi="Arial" w:cs="Arial"/>
          <w:sz w:val="24"/>
          <w:szCs w:val="24"/>
        </w:rPr>
        <w:tab/>
        <w:t>The Service Provider shall provide advice on risk of STI and HIV and where to access testing and advice and appropriate referral to Genito-Urinary Medicine (GUM) provision in Southampton Sexual Health Services for high risk patients.</w:t>
      </w:r>
    </w:p>
    <w:p w14:paraId="1A546902" w14:textId="77777777" w:rsidR="00A57B42" w:rsidRPr="00031070" w:rsidRDefault="00A57B42" w:rsidP="00A57B42">
      <w:pPr>
        <w:spacing w:after="0" w:line="240" w:lineRule="auto"/>
        <w:ind w:left="743" w:right="175" w:hanging="743"/>
        <w:jc w:val="both"/>
        <w:rPr>
          <w:rFonts w:ascii="Arial" w:hAnsi="Arial" w:cs="Arial"/>
          <w:sz w:val="24"/>
          <w:szCs w:val="24"/>
        </w:rPr>
      </w:pPr>
    </w:p>
    <w:p w14:paraId="334D2A73" w14:textId="77777777" w:rsidR="00A57B42" w:rsidRPr="00031070" w:rsidRDefault="00A57B42" w:rsidP="00A57B42">
      <w:pPr>
        <w:spacing w:after="0" w:line="240" w:lineRule="auto"/>
        <w:ind w:left="709" w:right="175" w:hanging="709"/>
        <w:jc w:val="both"/>
        <w:rPr>
          <w:rFonts w:ascii="Arial" w:hAnsi="Arial" w:cs="Arial"/>
          <w:sz w:val="24"/>
          <w:szCs w:val="24"/>
        </w:rPr>
      </w:pPr>
      <w:r w:rsidRPr="00031070">
        <w:rPr>
          <w:rFonts w:ascii="Arial" w:hAnsi="Arial" w:cs="Arial"/>
          <w:sz w:val="24"/>
          <w:szCs w:val="24"/>
        </w:rPr>
        <w:t>3.17</w:t>
      </w:r>
      <w:r w:rsidRPr="00031070">
        <w:rPr>
          <w:rFonts w:ascii="Arial" w:hAnsi="Arial" w:cs="Arial"/>
          <w:sz w:val="24"/>
          <w:szCs w:val="24"/>
        </w:rPr>
        <w:tab/>
        <w:t xml:space="preserve">Contact details for Safeguarding and the Specialist Sexual Health Nurse Team </w:t>
      </w:r>
      <w:r w:rsidRPr="00031070">
        <w:rPr>
          <w:rFonts w:ascii="Arial" w:hAnsi="Arial" w:cs="Arial"/>
          <w:sz w:val="24"/>
          <w:szCs w:val="24"/>
        </w:rPr>
        <w:tab/>
        <w:t>are attached as appendix E</w:t>
      </w:r>
    </w:p>
    <w:p w14:paraId="32624483" w14:textId="77777777" w:rsidR="00A57B42" w:rsidRPr="00031070" w:rsidRDefault="00A57B42" w:rsidP="00A57B42">
      <w:pPr>
        <w:spacing w:after="0" w:line="240" w:lineRule="auto"/>
        <w:jc w:val="both"/>
        <w:rPr>
          <w:rFonts w:ascii="Arial" w:hAnsi="Arial" w:cs="Arial"/>
          <w:b/>
          <w:sz w:val="24"/>
          <w:szCs w:val="24"/>
        </w:rPr>
      </w:pPr>
    </w:p>
    <w:p w14:paraId="7EEB1B0B" w14:textId="77777777" w:rsidR="00A57B42" w:rsidRPr="00031070" w:rsidRDefault="00A57B42" w:rsidP="00A57B42">
      <w:pPr>
        <w:spacing w:after="0" w:line="240" w:lineRule="auto"/>
        <w:jc w:val="both"/>
        <w:rPr>
          <w:rFonts w:ascii="Arial" w:hAnsi="Arial" w:cs="Arial"/>
          <w:sz w:val="24"/>
          <w:szCs w:val="24"/>
        </w:rPr>
      </w:pPr>
      <w:r w:rsidRPr="00031070">
        <w:rPr>
          <w:rFonts w:ascii="Arial" w:hAnsi="Arial" w:cs="Arial"/>
          <w:b/>
          <w:sz w:val="24"/>
          <w:szCs w:val="24"/>
        </w:rPr>
        <w:t>4. Eligibility to Provide the Service</w:t>
      </w:r>
    </w:p>
    <w:p w14:paraId="1C7983D0" w14:textId="77777777" w:rsidR="00A57B42" w:rsidRPr="00031070" w:rsidRDefault="00A57B42" w:rsidP="00A57B42">
      <w:pPr>
        <w:spacing w:after="0" w:line="240" w:lineRule="auto"/>
        <w:jc w:val="both"/>
        <w:rPr>
          <w:rFonts w:ascii="Arial" w:hAnsi="Arial" w:cs="Arial"/>
          <w:sz w:val="24"/>
          <w:szCs w:val="24"/>
        </w:rPr>
      </w:pPr>
    </w:p>
    <w:p w14:paraId="7CC27E21" w14:textId="77777777" w:rsidR="00A57B42" w:rsidRPr="00031070" w:rsidRDefault="00A57B42" w:rsidP="00A57B42">
      <w:pPr>
        <w:spacing w:after="0" w:line="240" w:lineRule="auto"/>
        <w:ind w:left="743" w:right="175" w:hanging="743"/>
        <w:jc w:val="both"/>
        <w:rPr>
          <w:rFonts w:ascii="Arial" w:hAnsi="Arial" w:cs="Arial"/>
          <w:sz w:val="24"/>
          <w:szCs w:val="24"/>
        </w:rPr>
      </w:pPr>
      <w:r w:rsidRPr="00031070">
        <w:rPr>
          <w:rFonts w:ascii="Arial" w:hAnsi="Arial" w:cs="Arial"/>
          <w:sz w:val="24"/>
          <w:szCs w:val="24"/>
        </w:rPr>
        <w:t>4.1</w:t>
      </w:r>
      <w:r w:rsidRPr="00031070">
        <w:rPr>
          <w:rFonts w:ascii="Arial" w:hAnsi="Arial" w:cs="Arial"/>
          <w:sz w:val="24"/>
          <w:szCs w:val="24"/>
        </w:rPr>
        <w:tab/>
        <w:t xml:space="preserve">The Service Provider has a duty to ensure its Personnel involved in the provision of the Service has relevant knowledge and are appropriately trained in the operation of the Service, including sensitive, client centred communication skills. </w:t>
      </w:r>
    </w:p>
    <w:p w14:paraId="4C6DA156" w14:textId="77777777" w:rsidR="00A57B42" w:rsidRPr="00031070" w:rsidRDefault="00A57B42" w:rsidP="00A57B42">
      <w:pPr>
        <w:spacing w:after="0" w:line="240" w:lineRule="auto"/>
        <w:ind w:left="1080" w:right="175"/>
        <w:contextualSpacing/>
        <w:jc w:val="both"/>
        <w:rPr>
          <w:rFonts w:ascii="Arial" w:hAnsi="Arial" w:cs="Arial"/>
          <w:sz w:val="24"/>
          <w:szCs w:val="24"/>
        </w:rPr>
      </w:pPr>
    </w:p>
    <w:p w14:paraId="24D34912" w14:textId="77777777" w:rsidR="00A57B42" w:rsidRPr="00031070" w:rsidRDefault="00A57B42" w:rsidP="00A57B42">
      <w:pPr>
        <w:spacing w:after="0" w:line="240" w:lineRule="auto"/>
        <w:ind w:right="175"/>
        <w:jc w:val="both"/>
        <w:rPr>
          <w:rFonts w:ascii="Arial" w:hAnsi="Arial" w:cs="Arial"/>
          <w:sz w:val="24"/>
          <w:szCs w:val="24"/>
        </w:rPr>
      </w:pPr>
      <w:r w:rsidRPr="00031070">
        <w:rPr>
          <w:rFonts w:ascii="Arial" w:hAnsi="Arial" w:cs="Arial"/>
          <w:sz w:val="24"/>
          <w:szCs w:val="24"/>
        </w:rPr>
        <w:tab/>
        <w:t>Requirements to provide this Service are detailed below:</w:t>
      </w:r>
    </w:p>
    <w:p w14:paraId="58A6EF6F" w14:textId="77777777" w:rsidR="00A57B42" w:rsidRPr="00031070" w:rsidRDefault="00A57B42" w:rsidP="00A57B42">
      <w:pPr>
        <w:numPr>
          <w:ilvl w:val="0"/>
          <w:numId w:val="23"/>
        </w:numPr>
        <w:spacing w:after="0" w:line="240" w:lineRule="auto"/>
        <w:ind w:left="1310" w:right="175"/>
        <w:contextualSpacing/>
        <w:jc w:val="both"/>
        <w:rPr>
          <w:rFonts w:ascii="Arial" w:hAnsi="Arial" w:cs="Arial"/>
          <w:sz w:val="24"/>
          <w:szCs w:val="24"/>
        </w:rPr>
      </w:pPr>
      <w:r w:rsidRPr="00031070">
        <w:rPr>
          <w:rFonts w:ascii="Arial" w:hAnsi="Arial" w:cs="Arial"/>
          <w:sz w:val="24"/>
          <w:szCs w:val="24"/>
        </w:rPr>
        <w:t xml:space="preserve">Open access Service </w:t>
      </w:r>
    </w:p>
    <w:p w14:paraId="173C627F" w14:textId="77777777" w:rsidR="00A57B42" w:rsidRPr="00031070" w:rsidRDefault="00A57B42" w:rsidP="00A57B42">
      <w:pPr>
        <w:numPr>
          <w:ilvl w:val="0"/>
          <w:numId w:val="23"/>
        </w:numPr>
        <w:spacing w:after="0" w:line="240" w:lineRule="auto"/>
        <w:ind w:left="1310" w:right="175"/>
        <w:contextualSpacing/>
        <w:jc w:val="both"/>
        <w:rPr>
          <w:rFonts w:ascii="Arial" w:hAnsi="Arial" w:cs="Arial"/>
          <w:sz w:val="24"/>
          <w:szCs w:val="24"/>
        </w:rPr>
      </w:pPr>
      <w:r w:rsidRPr="00031070">
        <w:rPr>
          <w:rFonts w:ascii="Arial" w:hAnsi="Arial" w:cs="Arial"/>
          <w:sz w:val="24"/>
          <w:szCs w:val="24"/>
        </w:rPr>
        <w:t>Delivered in a Southampton City community venue</w:t>
      </w:r>
    </w:p>
    <w:p w14:paraId="029B6E91" w14:textId="77777777" w:rsidR="00A57B42" w:rsidRPr="00031070" w:rsidRDefault="00A57B42" w:rsidP="00A57B42">
      <w:pPr>
        <w:numPr>
          <w:ilvl w:val="0"/>
          <w:numId w:val="23"/>
        </w:numPr>
        <w:spacing w:after="0" w:line="240" w:lineRule="auto"/>
        <w:ind w:left="1310" w:right="175"/>
        <w:contextualSpacing/>
        <w:jc w:val="both"/>
        <w:rPr>
          <w:rFonts w:ascii="Arial" w:hAnsi="Arial" w:cs="Arial"/>
          <w:sz w:val="24"/>
          <w:szCs w:val="24"/>
        </w:rPr>
      </w:pPr>
      <w:r w:rsidRPr="00031070">
        <w:rPr>
          <w:rFonts w:ascii="Arial" w:hAnsi="Arial" w:cs="Arial"/>
          <w:sz w:val="24"/>
          <w:szCs w:val="24"/>
        </w:rPr>
        <w:t>Registered with the General Pharmaceutical Council (</w:t>
      </w:r>
      <w:proofErr w:type="spellStart"/>
      <w:r w:rsidRPr="00031070">
        <w:rPr>
          <w:rFonts w:ascii="Arial" w:hAnsi="Arial" w:cs="Arial"/>
          <w:sz w:val="24"/>
          <w:szCs w:val="24"/>
        </w:rPr>
        <w:t>GPhC</w:t>
      </w:r>
      <w:proofErr w:type="spellEnd"/>
      <w:r w:rsidRPr="00031070">
        <w:rPr>
          <w:rFonts w:ascii="Arial" w:hAnsi="Arial" w:cs="Arial"/>
          <w:sz w:val="24"/>
          <w:szCs w:val="24"/>
        </w:rPr>
        <w:t>)</w:t>
      </w:r>
      <w:r w:rsidRPr="00031070">
        <w:rPr>
          <w:rFonts w:ascii="Arial" w:hAnsi="Arial" w:cs="Arial"/>
          <w:sz w:val="24"/>
          <w:szCs w:val="24"/>
          <w:vertAlign w:val="superscript"/>
        </w:rPr>
        <w:footnoteReference w:id="4"/>
      </w:r>
      <w:r w:rsidRPr="00031070">
        <w:rPr>
          <w:rFonts w:ascii="Arial" w:hAnsi="Arial" w:cs="Arial"/>
          <w:sz w:val="24"/>
          <w:szCs w:val="24"/>
        </w:rPr>
        <w:t xml:space="preserve"> or equivalent</w:t>
      </w:r>
    </w:p>
    <w:p w14:paraId="1FED6EA5" w14:textId="77777777" w:rsidR="00A57B42" w:rsidRPr="00031070" w:rsidRDefault="00A57B42" w:rsidP="00A57B42">
      <w:pPr>
        <w:numPr>
          <w:ilvl w:val="0"/>
          <w:numId w:val="23"/>
        </w:numPr>
        <w:spacing w:after="0" w:line="240" w:lineRule="auto"/>
        <w:ind w:left="1310" w:right="175"/>
        <w:contextualSpacing/>
        <w:jc w:val="both"/>
        <w:rPr>
          <w:rFonts w:ascii="Arial" w:hAnsi="Arial" w:cs="Arial"/>
          <w:sz w:val="24"/>
          <w:szCs w:val="24"/>
        </w:rPr>
      </w:pPr>
      <w:r w:rsidRPr="00031070">
        <w:rPr>
          <w:rFonts w:ascii="Arial" w:hAnsi="Arial" w:cs="Arial"/>
          <w:sz w:val="24"/>
          <w:szCs w:val="24"/>
        </w:rPr>
        <w:t xml:space="preserve">Hold a signed version of the Southampton City Councils Patient Group Directive (PGD)  </w:t>
      </w:r>
    </w:p>
    <w:p w14:paraId="72BA6BBC" w14:textId="77777777" w:rsidR="00A57B42" w:rsidRPr="00031070" w:rsidRDefault="00A57B42" w:rsidP="00A57B42">
      <w:pPr>
        <w:numPr>
          <w:ilvl w:val="0"/>
          <w:numId w:val="23"/>
        </w:numPr>
        <w:spacing w:after="0" w:line="240" w:lineRule="auto"/>
        <w:ind w:left="1310" w:right="175"/>
        <w:contextualSpacing/>
        <w:jc w:val="both"/>
        <w:rPr>
          <w:rFonts w:ascii="Arial" w:hAnsi="Arial" w:cs="Arial"/>
          <w:sz w:val="24"/>
          <w:szCs w:val="24"/>
        </w:rPr>
      </w:pPr>
      <w:r w:rsidRPr="00031070">
        <w:rPr>
          <w:rFonts w:ascii="Arial" w:hAnsi="Arial" w:cs="Arial"/>
          <w:sz w:val="24"/>
          <w:szCs w:val="24"/>
        </w:rPr>
        <w:t xml:space="preserve">Adequately trained as per the Competencies and Training Framework (Appendix B) and update this on a 3 yearly basis. </w:t>
      </w:r>
    </w:p>
    <w:p w14:paraId="74C3FA30" w14:textId="77777777" w:rsidR="00A57B42" w:rsidRPr="00031070" w:rsidRDefault="00A57B42" w:rsidP="00A57B42">
      <w:pPr>
        <w:numPr>
          <w:ilvl w:val="0"/>
          <w:numId w:val="23"/>
        </w:numPr>
        <w:spacing w:after="0" w:line="240" w:lineRule="auto"/>
        <w:ind w:left="1310" w:right="175"/>
        <w:contextualSpacing/>
        <w:jc w:val="both"/>
        <w:rPr>
          <w:rFonts w:ascii="Arial" w:hAnsi="Arial" w:cs="Arial"/>
          <w:sz w:val="24"/>
          <w:szCs w:val="24"/>
        </w:rPr>
      </w:pPr>
      <w:r w:rsidRPr="00031070">
        <w:rPr>
          <w:rFonts w:ascii="Arial" w:hAnsi="Arial" w:cs="Arial"/>
          <w:sz w:val="24"/>
          <w:szCs w:val="24"/>
        </w:rPr>
        <w:t>Hold a signed version of the Declaration of Competence for Emergency Contraception</w:t>
      </w:r>
    </w:p>
    <w:p w14:paraId="1D61FD0C" w14:textId="77777777" w:rsidR="00A57B42" w:rsidRPr="00031070" w:rsidRDefault="00A57B42" w:rsidP="00A57B42">
      <w:pPr>
        <w:numPr>
          <w:ilvl w:val="0"/>
          <w:numId w:val="23"/>
        </w:numPr>
        <w:spacing w:after="0" w:line="240" w:lineRule="auto"/>
        <w:ind w:left="1310" w:right="175"/>
        <w:contextualSpacing/>
        <w:jc w:val="both"/>
        <w:rPr>
          <w:rFonts w:ascii="Arial" w:hAnsi="Arial" w:cs="Arial"/>
          <w:sz w:val="24"/>
          <w:szCs w:val="24"/>
        </w:rPr>
      </w:pPr>
      <w:r w:rsidRPr="00031070">
        <w:rPr>
          <w:rFonts w:ascii="Arial" w:hAnsi="Arial" w:cs="Arial"/>
          <w:sz w:val="24"/>
          <w:szCs w:val="24"/>
        </w:rPr>
        <w:t xml:space="preserve">Awareness of the differences between Southampton and </w:t>
      </w:r>
      <w:proofErr w:type="spellStart"/>
      <w:r w:rsidRPr="00031070">
        <w:rPr>
          <w:rFonts w:ascii="Arial" w:hAnsi="Arial" w:cs="Arial"/>
          <w:sz w:val="24"/>
          <w:szCs w:val="24"/>
        </w:rPr>
        <w:t>Hampshires</w:t>
      </w:r>
      <w:proofErr w:type="spellEnd"/>
      <w:r w:rsidRPr="00031070">
        <w:rPr>
          <w:rFonts w:ascii="Arial" w:hAnsi="Arial" w:cs="Arial"/>
          <w:sz w:val="24"/>
          <w:szCs w:val="24"/>
        </w:rPr>
        <w:t xml:space="preserve"> PGD’s (appendix F)</w:t>
      </w:r>
    </w:p>
    <w:p w14:paraId="533587B4" w14:textId="77777777" w:rsidR="00A57B42" w:rsidRPr="00031070" w:rsidRDefault="00A57B42" w:rsidP="00A57B42">
      <w:pPr>
        <w:spacing w:after="0" w:line="240" w:lineRule="auto"/>
        <w:ind w:right="175"/>
        <w:jc w:val="both"/>
        <w:rPr>
          <w:rFonts w:ascii="Arial" w:hAnsi="Arial" w:cs="Arial"/>
          <w:sz w:val="24"/>
          <w:szCs w:val="24"/>
        </w:rPr>
      </w:pPr>
    </w:p>
    <w:p w14:paraId="47A3F622" w14:textId="77777777" w:rsidR="00A57B42" w:rsidRPr="00031070" w:rsidRDefault="00A57B42" w:rsidP="00A57B42">
      <w:pPr>
        <w:spacing w:after="0" w:line="240" w:lineRule="auto"/>
        <w:ind w:left="743" w:right="175" w:hanging="709"/>
        <w:jc w:val="both"/>
        <w:rPr>
          <w:rFonts w:ascii="Arial" w:hAnsi="Arial" w:cs="Arial"/>
          <w:sz w:val="24"/>
          <w:szCs w:val="24"/>
        </w:rPr>
      </w:pPr>
      <w:r w:rsidRPr="00031070">
        <w:rPr>
          <w:rFonts w:ascii="Arial" w:hAnsi="Arial" w:cs="Arial"/>
          <w:sz w:val="24"/>
          <w:szCs w:val="24"/>
        </w:rPr>
        <w:t>4.2</w:t>
      </w:r>
      <w:r w:rsidRPr="00031070">
        <w:rPr>
          <w:rFonts w:ascii="Arial" w:hAnsi="Arial" w:cs="Arial"/>
          <w:sz w:val="24"/>
          <w:szCs w:val="24"/>
        </w:rPr>
        <w:tab/>
        <w:t>The Service Provider will review its standard operating procedures (SOPs) for the Service on an annual basis, and following any significant untoward incidents related to the Service.</w:t>
      </w:r>
    </w:p>
    <w:p w14:paraId="782645D9" w14:textId="77777777" w:rsidR="00A57B42" w:rsidRPr="00031070" w:rsidRDefault="00A57B42" w:rsidP="00A57B42">
      <w:pPr>
        <w:spacing w:after="0" w:line="240" w:lineRule="auto"/>
        <w:ind w:right="175"/>
        <w:jc w:val="both"/>
        <w:rPr>
          <w:rFonts w:ascii="Arial" w:hAnsi="Arial" w:cs="Arial"/>
          <w:sz w:val="24"/>
          <w:szCs w:val="24"/>
        </w:rPr>
      </w:pPr>
    </w:p>
    <w:p w14:paraId="6F528B51" w14:textId="77777777" w:rsidR="00A57B42" w:rsidRPr="00031070" w:rsidRDefault="00A57B42" w:rsidP="00A57B42">
      <w:pPr>
        <w:spacing w:after="0" w:line="240" w:lineRule="auto"/>
        <w:ind w:left="743" w:right="175" w:hanging="709"/>
        <w:jc w:val="both"/>
        <w:rPr>
          <w:rFonts w:ascii="Arial" w:hAnsi="Arial" w:cs="Arial"/>
          <w:sz w:val="24"/>
          <w:szCs w:val="24"/>
        </w:rPr>
      </w:pPr>
      <w:r w:rsidRPr="00031070">
        <w:rPr>
          <w:rFonts w:ascii="Arial" w:hAnsi="Arial" w:cs="Arial"/>
          <w:sz w:val="24"/>
          <w:szCs w:val="24"/>
        </w:rPr>
        <w:t>4.3</w:t>
      </w:r>
      <w:r w:rsidRPr="00031070">
        <w:rPr>
          <w:rFonts w:ascii="Arial" w:hAnsi="Arial" w:cs="Arial"/>
          <w:sz w:val="24"/>
          <w:szCs w:val="24"/>
        </w:rPr>
        <w:tab/>
        <w:t>The Service Provider will participate in any organised audit of the service provision.</w:t>
      </w:r>
    </w:p>
    <w:p w14:paraId="4CB79B6F" w14:textId="77777777" w:rsidR="00A57B42" w:rsidRPr="00031070" w:rsidRDefault="00A57B42" w:rsidP="00A57B42">
      <w:pPr>
        <w:spacing w:after="0" w:line="240" w:lineRule="auto"/>
        <w:ind w:right="175"/>
        <w:jc w:val="both"/>
        <w:rPr>
          <w:rFonts w:ascii="Arial" w:hAnsi="Arial" w:cs="Arial"/>
          <w:sz w:val="24"/>
          <w:szCs w:val="24"/>
        </w:rPr>
      </w:pPr>
    </w:p>
    <w:p w14:paraId="3AD2D8A7" w14:textId="77777777" w:rsidR="00A57B42" w:rsidRPr="00031070" w:rsidRDefault="00A57B42" w:rsidP="00A57B42">
      <w:pPr>
        <w:spacing w:after="0" w:line="240" w:lineRule="auto"/>
        <w:ind w:left="743" w:right="175" w:hanging="743"/>
        <w:jc w:val="both"/>
        <w:rPr>
          <w:rFonts w:ascii="Arial" w:hAnsi="Arial" w:cs="Arial"/>
          <w:sz w:val="24"/>
          <w:szCs w:val="24"/>
        </w:rPr>
      </w:pPr>
      <w:r w:rsidRPr="00031070">
        <w:rPr>
          <w:rFonts w:ascii="Arial" w:hAnsi="Arial" w:cs="Arial"/>
          <w:sz w:val="24"/>
          <w:szCs w:val="24"/>
        </w:rPr>
        <w:t>4.4</w:t>
      </w:r>
      <w:r w:rsidRPr="00031070">
        <w:rPr>
          <w:rFonts w:ascii="Arial" w:hAnsi="Arial" w:cs="Arial"/>
          <w:sz w:val="24"/>
          <w:szCs w:val="24"/>
        </w:rPr>
        <w:tab/>
        <w:t>The Service Provider co-operates with any locally agreed assessment of Service User experience.</w:t>
      </w:r>
    </w:p>
    <w:p w14:paraId="45CE44A7" w14:textId="77777777" w:rsidR="00A57B42" w:rsidRPr="00031070" w:rsidRDefault="00A57B42" w:rsidP="00A57B42">
      <w:pPr>
        <w:spacing w:after="0" w:line="240" w:lineRule="auto"/>
        <w:ind w:right="175"/>
        <w:jc w:val="both"/>
        <w:rPr>
          <w:rFonts w:ascii="Arial" w:hAnsi="Arial" w:cs="Arial"/>
          <w:sz w:val="24"/>
          <w:szCs w:val="24"/>
        </w:rPr>
      </w:pPr>
    </w:p>
    <w:p w14:paraId="152C872C" w14:textId="77777777" w:rsidR="00A57B42" w:rsidRPr="00031070" w:rsidRDefault="00A57B42" w:rsidP="00A57B42">
      <w:pPr>
        <w:spacing w:after="0" w:line="240" w:lineRule="auto"/>
        <w:ind w:left="743" w:right="175" w:hanging="709"/>
        <w:jc w:val="both"/>
        <w:rPr>
          <w:rFonts w:ascii="Arial" w:hAnsi="Arial" w:cs="Arial"/>
          <w:sz w:val="24"/>
          <w:szCs w:val="24"/>
        </w:rPr>
      </w:pPr>
      <w:r w:rsidRPr="00031070">
        <w:rPr>
          <w:rFonts w:ascii="Arial" w:hAnsi="Arial" w:cs="Arial"/>
          <w:sz w:val="24"/>
          <w:szCs w:val="24"/>
        </w:rPr>
        <w:t>4.5</w:t>
      </w:r>
      <w:r w:rsidRPr="00031070">
        <w:rPr>
          <w:rFonts w:ascii="Arial" w:hAnsi="Arial" w:cs="Arial"/>
          <w:sz w:val="24"/>
          <w:szCs w:val="24"/>
        </w:rPr>
        <w:tab/>
        <w:t>The Service Provider has a duty to ensure that staff involved in the provision of the Service are aware of and operate within local protocols.</w:t>
      </w:r>
    </w:p>
    <w:p w14:paraId="684A67EB" w14:textId="77777777" w:rsidR="00A57B42" w:rsidRPr="00031070" w:rsidRDefault="00A57B42" w:rsidP="00A57B42">
      <w:pPr>
        <w:spacing w:after="0" w:line="240" w:lineRule="auto"/>
        <w:ind w:left="743" w:right="175" w:hanging="709"/>
        <w:jc w:val="both"/>
        <w:rPr>
          <w:rFonts w:ascii="Arial" w:hAnsi="Arial" w:cs="Arial"/>
          <w:sz w:val="24"/>
          <w:szCs w:val="24"/>
        </w:rPr>
      </w:pPr>
    </w:p>
    <w:p w14:paraId="09818069" w14:textId="77777777" w:rsidR="00A57B42" w:rsidRPr="00031070" w:rsidRDefault="00A57B42" w:rsidP="00A57B42">
      <w:pPr>
        <w:spacing w:after="0" w:line="240" w:lineRule="auto"/>
        <w:ind w:left="743" w:right="175" w:hanging="709"/>
        <w:jc w:val="both"/>
        <w:rPr>
          <w:rFonts w:ascii="Arial" w:hAnsi="Arial" w:cs="Arial"/>
          <w:sz w:val="24"/>
          <w:szCs w:val="24"/>
        </w:rPr>
      </w:pPr>
      <w:r w:rsidRPr="00031070">
        <w:rPr>
          <w:rFonts w:ascii="Arial" w:hAnsi="Arial" w:cs="Arial"/>
          <w:b/>
          <w:sz w:val="24"/>
          <w:szCs w:val="24"/>
        </w:rPr>
        <w:t>5. Monitoring and Reporting</w:t>
      </w:r>
    </w:p>
    <w:p w14:paraId="4827EE0C" w14:textId="77777777" w:rsidR="00A57B42" w:rsidRPr="00031070" w:rsidRDefault="00A57B42" w:rsidP="00A57B42">
      <w:pPr>
        <w:spacing w:after="0" w:line="240" w:lineRule="auto"/>
        <w:jc w:val="both"/>
        <w:rPr>
          <w:rFonts w:ascii="Arial" w:hAnsi="Arial" w:cs="Arial"/>
          <w:sz w:val="24"/>
          <w:szCs w:val="24"/>
        </w:rPr>
      </w:pPr>
    </w:p>
    <w:p w14:paraId="3EE41B26" w14:textId="77777777" w:rsidR="00A57B42" w:rsidRPr="00031070" w:rsidRDefault="00A57B42" w:rsidP="00A57B42">
      <w:pPr>
        <w:numPr>
          <w:ilvl w:val="1"/>
          <w:numId w:val="24"/>
        </w:numPr>
        <w:spacing w:after="0" w:line="240" w:lineRule="auto"/>
        <w:ind w:left="743" w:right="175" w:hanging="743"/>
        <w:contextualSpacing/>
        <w:jc w:val="both"/>
        <w:rPr>
          <w:rFonts w:ascii="Arial" w:hAnsi="Arial" w:cs="Arial"/>
          <w:sz w:val="24"/>
          <w:szCs w:val="24"/>
        </w:rPr>
      </w:pPr>
      <w:r w:rsidRPr="00031070">
        <w:rPr>
          <w:rFonts w:ascii="Arial" w:hAnsi="Arial" w:cs="Arial"/>
          <w:sz w:val="24"/>
          <w:szCs w:val="24"/>
        </w:rPr>
        <w:t xml:space="preserve">Consultations shall be recorded using the online tool provided by Pinnacle Health. This will facilitate automated claims, which will be sent to Southampton City CCG on a monthly basis. A two month grace period is in place for retrospective claims. </w:t>
      </w:r>
    </w:p>
    <w:p w14:paraId="4FF26402" w14:textId="77777777" w:rsidR="00A57B42" w:rsidRPr="00031070" w:rsidRDefault="00A57B42" w:rsidP="00A57B42">
      <w:pPr>
        <w:spacing w:after="0" w:line="240" w:lineRule="auto"/>
        <w:ind w:right="175"/>
        <w:jc w:val="both"/>
        <w:rPr>
          <w:rFonts w:ascii="Arial" w:hAnsi="Arial" w:cs="Arial"/>
          <w:sz w:val="24"/>
          <w:szCs w:val="24"/>
        </w:rPr>
      </w:pPr>
    </w:p>
    <w:p w14:paraId="20F38D73" w14:textId="77777777" w:rsidR="00A57B42" w:rsidRPr="00031070" w:rsidRDefault="00A57B42" w:rsidP="00A57B42">
      <w:pPr>
        <w:spacing w:after="0" w:line="240" w:lineRule="auto"/>
        <w:ind w:right="175"/>
        <w:jc w:val="both"/>
        <w:rPr>
          <w:rFonts w:ascii="Arial" w:hAnsi="Arial" w:cs="Arial"/>
          <w:sz w:val="24"/>
          <w:szCs w:val="24"/>
        </w:rPr>
      </w:pPr>
    </w:p>
    <w:p w14:paraId="3A863DC2" w14:textId="77777777" w:rsidR="00A57B42" w:rsidRPr="00031070" w:rsidRDefault="00A57B42" w:rsidP="00A57B42">
      <w:pPr>
        <w:spacing w:after="0" w:line="240" w:lineRule="auto"/>
        <w:ind w:right="175"/>
        <w:jc w:val="both"/>
        <w:rPr>
          <w:rFonts w:ascii="Arial" w:hAnsi="Arial" w:cs="Arial"/>
          <w:sz w:val="24"/>
          <w:szCs w:val="24"/>
        </w:rPr>
      </w:pPr>
      <w:r w:rsidRPr="00031070">
        <w:rPr>
          <w:rFonts w:ascii="Arial" w:hAnsi="Arial" w:cs="Arial"/>
          <w:b/>
          <w:sz w:val="24"/>
          <w:szCs w:val="24"/>
        </w:rPr>
        <w:t>6. Unit Costs</w:t>
      </w:r>
      <w:r w:rsidRPr="00031070">
        <w:rPr>
          <w:rFonts w:ascii="Arial" w:hAnsi="Arial" w:cs="Arial"/>
          <w:sz w:val="24"/>
          <w:szCs w:val="24"/>
        </w:rPr>
        <w:t xml:space="preserve"> </w:t>
      </w:r>
    </w:p>
    <w:p w14:paraId="4AFC122B" w14:textId="77777777" w:rsidR="00A57B42" w:rsidRPr="00031070" w:rsidRDefault="00A57B42" w:rsidP="00A57B42">
      <w:pPr>
        <w:spacing w:after="0" w:line="240" w:lineRule="auto"/>
        <w:ind w:right="175"/>
        <w:jc w:val="both"/>
        <w:rPr>
          <w:rFonts w:ascii="Arial" w:hAnsi="Arial" w:cs="Arial"/>
          <w:sz w:val="24"/>
          <w:szCs w:val="24"/>
        </w:rPr>
      </w:pPr>
    </w:p>
    <w:p w14:paraId="4351DB88" w14:textId="77777777" w:rsidR="00A57B42" w:rsidRPr="00031070" w:rsidRDefault="00A57B42" w:rsidP="00A57B42">
      <w:pPr>
        <w:spacing w:after="0" w:line="240" w:lineRule="auto"/>
        <w:ind w:right="175"/>
        <w:jc w:val="both"/>
        <w:rPr>
          <w:rFonts w:ascii="Arial" w:hAnsi="Arial" w:cs="Arial"/>
          <w:sz w:val="24"/>
          <w:szCs w:val="24"/>
        </w:rPr>
      </w:pPr>
      <w:r w:rsidRPr="00031070">
        <w:rPr>
          <w:rFonts w:ascii="Arial" w:hAnsi="Arial" w:cs="Arial"/>
          <w:sz w:val="24"/>
          <w:szCs w:val="24"/>
        </w:rPr>
        <w:t>6.1</w:t>
      </w:r>
      <w:r w:rsidRPr="00031070">
        <w:rPr>
          <w:rFonts w:ascii="Arial" w:hAnsi="Arial" w:cs="Arial"/>
          <w:sz w:val="24"/>
          <w:szCs w:val="24"/>
        </w:rPr>
        <w:tab/>
        <w:t>The Service Provider will receive the following unit costs:</w:t>
      </w:r>
    </w:p>
    <w:p w14:paraId="365FB711" w14:textId="77777777" w:rsidR="00A57B42" w:rsidRPr="00031070" w:rsidRDefault="00A57B42" w:rsidP="00A57B42">
      <w:pPr>
        <w:numPr>
          <w:ilvl w:val="0"/>
          <w:numId w:val="21"/>
        </w:numPr>
        <w:spacing w:after="0" w:line="240" w:lineRule="auto"/>
        <w:ind w:right="175"/>
        <w:contextualSpacing/>
        <w:jc w:val="both"/>
        <w:rPr>
          <w:rFonts w:ascii="Arial" w:hAnsi="Arial" w:cs="Arial"/>
          <w:sz w:val="24"/>
          <w:szCs w:val="24"/>
        </w:rPr>
      </w:pPr>
      <w:r w:rsidRPr="00031070">
        <w:rPr>
          <w:rFonts w:ascii="Arial" w:hAnsi="Arial" w:cs="Arial"/>
          <w:sz w:val="24"/>
          <w:szCs w:val="24"/>
        </w:rPr>
        <w:t>£15.50 per EHC consultation for women aged under 25 year old, whether or not this results in an EHC supply being made</w:t>
      </w:r>
    </w:p>
    <w:p w14:paraId="10FEC5AB" w14:textId="77777777" w:rsidR="00A57B42" w:rsidRPr="00031070" w:rsidRDefault="00A57B42" w:rsidP="00A57B42">
      <w:pPr>
        <w:ind w:left="851"/>
        <w:rPr>
          <w:rFonts w:ascii="Arial" w:hAnsi="Arial" w:cs="Arial"/>
          <w:sz w:val="24"/>
          <w:szCs w:val="24"/>
        </w:rPr>
      </w:pPr>
      <w:r w:rsidRPr="00031070">
        <w:rPr>
          <w:rFonts w:ascii="Arial" w:hAnsi="Arial" w:cs="Arial"/>
          <w:sz w:val="24"/>
          <w:szCs w:val="24"/>
        </w:rPr>
        <w:t xml:space="preserve">Reimbursed for the cost of </w:t>
      </w:r>
      <w:proofErr w:type="spellStart"/>
      <w:r w:rsidRPr="00031070">
        <w:rPr>
          <w:rFonts w:ascii="Arial" w:hAnsi="Arial" w:cs="Arial"/>
          <w:sz w:val="24"/>
          <w:szCs w:val="24"/>
        </w:rPr>
        <w:t>Levonelle</w:t>
      </w:r>
      <w:proofErr w:type="spellEnd"/>
      <w:r w:rsidRPr="00031070">
        <w:rPr>
          <w:rFonts w:ascii="Arial" w:hAnsi="Arial" w:cs="Arial"/>
          <w:sz w:val="24"/>
          <w:szCs w:val="24"/>
        </w:rPr>
        <w:t xml:space="preserve"> 1500</w:t>
      </w:r>
      <w:r w:rsidRPr="00031070">
        <w:rPr>
          <w:rFonts w:ascii="Arial" w:hAnsi="Arial" w:cs="Arial"/>
          <w:color w:val="545454"/>
          <w:shd w:val="clear" w:color="auto" w:fill="FFFFFF"/>
        </w:rPr>
        <w:t>®</w:t>
      </w:r>
      <w:r w:rsidRPr="00031070">
        <w:rPr>
          <w:rFonts w:ascii="Arial" w:hAnsi="Arial" w:cs="Arial"/>
          <w:sz w:val="24"/>
          <w:szCs w:val="24"/>
        </w:rPr>
        <w:t xml:space="preserve"> at Drug Tariff price plus VAT at 5% provided to women aged under 25 years old.</w:t>
      </w:r>
    </w:p>
    <w:p w14:paraId="18F1F755" w14:textId="77777777" w:rsidR="00A57B42" w:rsidRPr="00031070" w:rsidRDefault="00A57B42" w:rsidP="00A57B42">
      <w:pPr>
        <w:ind w:left="851"/>
        <w:rPr>
          <w:rFonts w:ascii="Arial" w:hAnsi="Arial" w:cs="Arial"/>
          <w:sz w:val="24"/>
          <w:szCs w:val="24"/>
        </w:rPr>
      </w:pPr>
      <w:r w:rsidRPr="00031070">
        <w:rPr>
          <w:rFonts w:ascii="Arial" w:hAnsi="Arial" w:cs="Arial"/>
          <w:sz w:val="24"/>
          <w:szCs w:val="24"/>
        </w:rPr>
        <w:t>Cost of the drug will be based on costs within the British National Formulary (BNF)</w:t>
      </w:r>
    </w:p>
    <w:p w14:paraId="15AA32ED" w14:textId="77777777" w:rsidR="00A57B42" w:rsidRDefault="0019669A" w:rsidP="00A57B42">
      <w:pPr>
        <w:ind w:left="851"/>
        <w:rPr>
          <w:rFonts w:ascii="Arial" w:hAnsi="Arial" w:cs="Arial"/>
          <w:sz w:val="24"/>
          <w:szCs w:val="24"/>
        </w:rPr>
      </w:pPr>
      <w:hyperlink r:id="rId14" w:history="1">
        <w:r w:rsidR="00A57B42" w:rsidRPr="00031070">
          <w:rPr>
            <w:rFonts w:ascii="Arial" w:hAnsi="Arial" w:cs="Arial"/>
            <w:sz w:val="24"/>
            <w:szCs w:val="24"/>
          </w:rPr>
          <w:t>https://www.evidence.nhs.uk/formulary/bnf/current/7-obstetrics-gynaecology-and-urinary-tract-disorders/73-contraceptives/735-emergency-contraception/hormonal-methods/levonorgestrel/levonelle-1500</w:t>
        </w:r>
      </w:hyperlink>
    </w:p>
    <w:p w14:paraId="3D7066AB" w14:textId="77777777" w:rsidR="00A57B42" w:rsidRPr="00031070" w:rsidRDefault="00A57B42" w:rsidP="00A57B42">
      <w:pPr>
        <w:rPr>
          <w:rFonts w:ascii="Arial" w:hAnsi="Arial" w:cs="Arial"/>
          <w:b/>
          <w:sz w:val="24"/>
          <w:szCs w:val="24"/>
        </w:rPr>
      </w:pPr>
      <w:r w:rsidRPr="00031070">
        <w:rPr>
          <w:rFonts w:ascii="Arial" w:hAnsi="Arial" w:cs="Arial"/>
          <w:b/>
          <w:sz w:val="24"/>
          <w:szCs w:val="24"/>
        </w:rPr>
        <w:lastRenderedPageBreak/>
        <w:t>7.</w:t>
      </w:r>
      <w:r w:rsidRPr="00031070">
        <w:rPr>
          <w:rFonts w:ascii="Arial" w:hAnsi="Arial" w:cs="Arial"/>
          <w:b/>
          <w:sz w:val="24"/>
          <w:szCs w:val="24"/>
        </w:rPr>
        <w:tab/>
        <w:t>Exceptions</w:t>
      </w:r>
    </w:p>
    <w:p w14:paraId="1C1F8D48" w14:textId="77777777" w:rsidR="00A57B42" w:rsidRPr="00031070" w:rsidRDefault="00A57B42" w:rsidP="00A57B42">
      <w:pPr>
        <w:spacing w:after="0" w:line="240" w:lineRule="auto"/>
        <w:rPr>
          <w:rFonts w:ascii="Arial" w:hAnsi="Arial" w:cs="Arial"/>
          <w:sz w:val="24"/>
          <w:szCs w:val="24"/>
        </w:rPr>
      </w:pPr>
      <w:r w:rsidRPr="00031070">
        <w:rPr>
          <w:rFonts w:ascii="Arial" w:hAnsi="Arial" w:cs="Arial"/>
          <w:sz w:val="24"/>
          <w:szCs w:val="24"/>
        </w:rPr>
        <w:t>7.1</w:t>
      </w:r>
      <w:r w:rsidRPr="00031070">
        <w:rPr>
          <w:rFonts w:ascii="Arial" w:hAnsi="Arial" w:cs="Arial"/>
          <w:sz w:val="24"/>
          <w:szCs w:val="24"/>
        </w:rPr>
        <w:tab/>
        <w:t xml:space="preserve">The Service Provider will receive </w:t>
      </w:r>
      <w:r w:rsidRPr="00031070">
        <w:rPr>
          <w:rFonts w:ascii="Arial" w:hAnsi="Arial" w:cs="Arial"/>
          <w:b/>
          <w:sz w:val="24"/>
          <w:szCs w:val="24"/>
          <w:u w:val="single"/>
        </w:rPr>
        <w:t>no</w:t>
      </w:r>
      <w:r w:rsidRPr="00031070">
        <w:rPr>
          <w:rFonts w:ascii="Arial" w:hAnsi="Arial" w:cs="Arial"/>
          <w:sz w:val="24"/>
          <w:szCs w:val="24"/>
        </w:rPr>
        <w:t xml:space="preserve"> payment for:</w:t>
      </w:r>
    </w:p>
    <w:p w14:paraId="017BD0DC" w14:textId="77777777" w:rsidR="00A57B42" w:rsidRPr="00031070" w:rsidRDefault="00A57B42" w:rsidP="00A57B42">
      <w:pPr>
        <w:numPr>
          <w:ilvl w:val="0"/>
          <w:numId w:val="21"/>
        </w:numPr>
        <w:spacing w:after="0" w:line="240" w:lineRule="auto"/>
        <w:ind w:right="175"/>
        <w:contextualSpacing/>
        <w:jc w:val="both"/>
        <w:rPr>
          <w:rFonts w:ascii="Arial" w:hAnsi="Arial" w:cs="Arial"/>
          <w:sz w:val="24"/>
          <w:szCs w:val="24"/>
        </w:rPr>
      </w:pPr>
      <w:r w:rsidRPr="00031070">
        <w:rPr>
          <w:rFonts w:ascii="Arial" w:hAnsi="Arial" w:cs="Arial"/>
          <w:sz w:val="24"/>
          <w:szCs w:val="24"/>
        </w:rPr>
        <w:t>EHC consultation(s) to women aged 25 years and over</w:t>
      </w:r>
    </w:p>
    <w:p w14:paraId="06084943" w14:textId="77777777" w:rsidR="00A57B42" w:rsidRPr="00031070" w:rsidRDefault="00A57B42" w:rsidP="00A57B42">
      <w:pPr>
        <w:numPr>
          <w:ilvl w:val="0"/>
          <w:numId w:val="21"/>
        </w:numPr>
        <w:spacing w:after="0" w:line="240" w:lineRule="auto"/>
        <w:ind w:right="175"/>
        <w:contextualSpacing/>
        <w:jc w:val="both"/>
        <w:rPr>
          <w:rFonts w:ascii="Arial" w:hAnsi="Arial" w:cs="Arial"/>
          <w:sz w:val="24"/>
          <w:szCs w:val="24"/>
        </w:rPr>
      </w:pPr>
      <w:r w:rsidRPr="00031070">
        <w:rPr>
          <w:rFonts w:ascii="Arial" w:hAnsi="Arial" w:cs="Arial"/>
          <w:sz w:val="24"/>
          <w:szCs w:val="24"/>
        </w:rPr>
        <w:t>Cost of EHC drug costs (</w:t>
      </w:r>
      <w:proofErr w:type="spellStart"/>
      <w:r w:rsidRPr="00031070">
        <w:rPr>
          <w:rFonts w:ascii="Arial" w:hAnsi="Arial" w:cs="Arial"/>
          <w:sz w:val="24"/>
          <w:szCs w:val="24"/>
        </w:rPr>
        <w:t>Levonelle</w:t>
      </w:r>
      <w:proofErr w:type="spellEnd"/>
      <w:r w:rsidRPr="00031070">
        <w:rPr>
          <w:rFonts w:ascii="Arial" w:hAnsi="Arial" w:cs="Arial"/>
          <w:sz w:val="24"/>
          <w:szCs w:val="24"/>
        </w:rPr>
        <w:t xml:space="preserve"> 1500</w:t>
      </w:r>
      <w:r w:rsidRPr="00031070">
        <w:rPr>
          <w:rFonts w:ascii="Arial" w:hAnsi="Arial" w:cs="Arial"/>
          <w:color w:val="545454"/>
          <w:shd w:val="clear" w:color="auto" w:fill="FFFFFF"/>
        </w:rPr>
        <w:t>®</w:t>
      </w:r>
      <w:r w:rsidRPr="00031070">
        <w:rPr>
          <w:rFonts w:ascii="Arial" w:hAnsi="Arial" w:cs="Arial"/>
          <w:sz w:val="24"/>
          <w:szCs w:val="24"/>
        </w:rPr>
        <w:t xml:space="preserve"> ) provided to women aged 25 years and over </w:t>
      </w:r>
    </w:p>
    <w:p w14:paraId="06EF51CE" w14:textId="77777777" w:rsidR="00A57B42" w:rsidRPr="00031070" w:rsidRDefault="00A57B42" w:rsidP="00A57B42">
      <w:pPr>
        <w:spacing w:after="0" w:line="240" w:lineRule="auto"/>
        <w:jc w:val="both"/>
        <w:rPr>
          <w:rFonts w:ascii="Arial" w:hAnsi="Arial" w:cs="Arial"/>
          <w:sz w:val="24"/>
          <w:szCs w:val="24"/>
        </w:rPr>
      </w:pPr>
    </w:p>
    <w:sectPr w:rsidR="00A57B42" w:rsidRPr="00031070" w:rsidSect="00742738">
      <w:headerReference w:type="default" r:id="rId15"/>
      <w:footerReference w:type="default" r:id="rId16"/>
      <w:pgSz w:w="11904" w:h="17338"/>
      <w:pgMar w:top="1701" w:right="1128" w:bottom="1418" w:left="1134" w:header="720" w:footer="720" w:gutter="0"/>
      <w:cols w:space="720"/>
      <w:noEndnote/>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ison freemantle" w:date="2019-07-30T15:01:00Z" w:initials="af">
    <w:p w14:paraId="672C38B8" w14:textId="4C1DA42A" w:rsidR="00F065D3" w:rsidRDefault="00F065D3">
      <w:pPr>
        <w:pStyle w:val="CommentText"/>
      </w:pPr>
      <w:r>
        <w:rPr>
          <w:rStyle w:val="CommentReference"/>
        </w:rPr>
        <w:annotationRef/>
      </w:r>
      <w:r w:rsidR="00210EAF">
        <w:t xml:space="preserve">Link doesn’t work. No longer a </w:t>
      </w:r>
      <w:proofErr w:type="gramStart"/>
      <w:r w:rsidR="00210EAF">
        <w:t>list  on</w:t>
      </w:r>
      <w:proofErr w:type="gramEnd"/>
      <w:r w:rsidR="00210EAF">
        <w:t xml:space="preserve"> website</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2C38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2C38B8" w16cid:durableId="20EADA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F904C" w14:textId="77777777" w:rsidR="0019669A" w:rsidRDefault="0019669A" w:rsidP="005E3A0D">
      <w:pPr>
        <w:spacing w:after="0" w:line="240" w:lineRule="auto"/>
      </w:pPr>
      <w:r>
        <w:separator/>
      </w:r>
    </w:p>
  </w:endnote>
  <w:endnote w:type="continuationSeparator" w:id="0">
    <w:p w14:paraId="74FC403D" w14:textId="77777777" w:rsidR="0019669A" w:rsidRDefault="0019669A" w:rsidP="005E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9898381"/>
      <w:docPartObj>
        <w:docPartGallery w:val="Page Numbers (Bottom of Page)"/>
        <w:docPartUnique/>
      </w:docPartObj>
    </w:sdtPr>
    <w:sdtEndPr>
      <w:rPr>
        <w:noProof/>
      </w:rPr>
    </w:sdtEndPr>
    <w:sdtContent>
      <w:p w14:paraId="6CA0AFB7" w14:textId="7191987B" w:rsidR="00711DBF" w:rsidRDefault="00711DBF">
        <w:pPr>
          <w:pStyle w:val="Footer"/>
          <w:jc w:val="right"/>
        </w:pPr>
        <w:r>
          <w:fldChar w:fldCharType="begin"/>
        </w:r>
        <w:r>
          <w:instrText xml:space="preserve"> PAGE   \* MERGEFORMAT </w:instrText>
        </w:r>
        <w:r>
          <w:fldChar w:fldCharType="separate"/>
        </w:r>
        <w:r w:rsidR="0027523C">
          <w:rPr>
            <w:noProof/>
          </w:rPr>
          <w:t>4</w:t>
        </w:r>
        <w:r>
          <w:rPr>
            <w:noProof/>
          </w:rPr>
          <w:fldChar w:fldCharType="end"/>
        </w:r>
      </w:p>
    </w:sdtContent>
  </w:sdt>
  <w:p w14:paraId="67BB9F25" w14:textId="5152B2C2" w:rsidR="00711DBF" w:rsidRPr="0098301A" w:rsidRDefault="00711DBF" w:rsidP="00AC313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C7B56" w14:textId="77777777" w:rsidR="0019669A" w:rsidRDefault="0019669A" w:rsidP="005E3A0D">
      <w:pPr>
        <w:spacing w:after="0" w:line="240" w:lineRule="auto"/>
      </w:pPr>
      <w:r>
        <w:separator/>
      </w:r>
    </w:p>
  </w:footnote>
  <w:footnote w:type="continuationSeparator" w:id="0">
    <w:p w14:paraId="2CE55ACE" w14:textId="77777777" w:rsidR="0019669A" w:rsidRDefault="0019669A" w:rsidP="005E3A0D">
      <w:pPr>
        <w:spacing w:after="0" w:line="240" w:lineRule="auto"/>
      </w:pPr>
      <w:r>
        <w:continuationSeparator/>
      </w:r>
    </w:p>
  </w:footnote>
  <w:footnote w:id="1">
    <w:p w14:paraId="17A7C3E7" w14:textId="77777777" w:rsidR="00A57B42" w:rsidRDefault="00A57B42" w:rsidP="00A57B42">
      <w:pPr>
        <w:pStyle w:val="FootnoteText"/>
      </w:pPr>
      <w:r>
        <w:rPr>
          <w:rStyle w:val="FootnoteReference"/>
        </w:rPr>
        <w:footnoteRef/>
      </w:r>
      <w:r>
        <w:t xml:space="preserve"> </w:t>
      </w:r>
      <w:hyperlink r:id="rId1" w:history="1">
        <w:r w:rsidRPr="00CC07E2">
          <w:rPr>
            <w:rStyle w:val="Hyperlink"/>
          </w:rPr>
          <w:t>http://psnc.org.uk/</w:t>
        </w:r>
        <w:r>
          <w:rPr>
            <w:rStyle w:val="Hyperlink"/>
          </w:rPr>
          <w:t>Service</w:t>
        </w:r>
        <w:r w:rsidRPr="00CC07E2">
          <w:rPr>
            <w:rStyle w:val="Hyperlink"/>
          </w:rPr>
          <w:t>s-commissioning/advanced-</w:t>
        </w:r>
        <w:r>
          <w:rPr>
            <w:rStyle w:val="Hyperlink"/>
          </w:rPr>
          <w:t>Service</w:t>
        </w:r>
        <w:r w:rsidRPr="00CC07E2">
          <w:rPr>
            <w:rStyle w:val="Hyperlink"/>
          </w:rPr>
          <w:t>s/murs/mur-premises-requirements/</w:t>
        </w:r>
      </w:hyperlink>
      <w:r>
        <w:t xml:space="preserve"> </w:t>
      </w:r>
    </w:p>
  </w:footnote>
  <w:footnote w:id="2">
    <w:p w14:paraId="1A1326D3" w14:textId="77777777" w:rsidR="00A57B42" w:rsidRPr="00F70A9C" w:rsidRDefault="00A57B42" w:rsidP="00A57B42">
      <w:pPr>
        <w:pStyle w:val="NoSpacing"/>
        <w:rPr>
          <w:rFonts w:ascii="Verdana" w:hAnsi="Verdana"/>
          <w:sz w:val="16"/>
          <w:szCs w:val="16"/>
        </w:rPr>
      </w:pPr>
      <w:r w:rsidRPr="00F70A9C">
        <w:rPr>
          <w:rStyle w:val="FootnoteReference"/>
          <w:rFonts w:ascii="Verdana" w:hAnsi="Verdana"/>
          <w:sz w:val="16"/>
          <w:szCs w:val="16"/>
        </w:rPr>
        <w:footnoteRef/>
      </w:r>
      <w:r w:rsidRPr="00F70A9C">
        <w:rPr>
          <w:rFonts w:ascii="Verdana" w:hAnsi="Verdana"/>
          <w:sz w:val="16"/>
          <w:szCs w:val="16"/>
        </w:rPr>
        <w:t xml:space="preserve"> Fraser Guidelines – based on a House of Lords Ruling; A health professional can give advice or treatment to a person under 16 without parental consent providing they are satisfied that;</w:t>
      </w:r>
    </w:p>
    <w:p w14:paraId="6BC51F14" w14:textId="77777777" w:rsidR="00A57B42" w:rsidRPr="00F70A9C" w:rsidRDefault="00A57B42" w:rsidP="00A57B42">
      <w:pPr>
        <w:pStyle w:val="NoSpacing"/>
        <w:numPr>
          <w:ilvl w:val="0"/>
          <w:numId w:val="20"/>
        </w:numPr>
        <w:rPr>
          <w:rFonts w:ascii="Verdana" w:hAnsi="Verdana"/>
          <w:sz w:val="16"/>
          <w:szCs w:val="16"/>
          <w:lang w:val="en-US"/>
        </w:rPr>
      </w:pPr>
      <w:r w:rsidRPr="00F70A9C">
        <w:rPr>
          <w:rFonts w:ascii="Verdana" w:hAnsi="Verdana"/>
          <w:sz w:val="16"/>
          <w:szCs w:val="16"/>
          <w:lang w:val="en-US"/>
        </w:rPr>
        <w:t xml:space="preserve">The young person will understand the advice; </w:t>
      </w:r>
    </w:p>
    <w:p w14:paraId="0446257A" w14:textId="77777777" w:rsidR="00A57B42" w:rsidRPr="00F70A9C" w:rsidRDefault="00A57B42" w:rsidP="00A57B42">
      <w:pPr>
        <w:pStyle w:val="NoSpacing"/>
        <w:numPr>
          <w:ilvl w:val="0"/>
          <w:numId w:val="20"/>
        </w:numPr>
        <w:rPr>
          <w:rFonts w:ascii="Verdana" w:hAnsi="Verdana"/>
          <w:sz w:val="16"/>
          <w:szCs w:val="16"/>
          <w:lang w:val="en-US"/>
        </w:rPr>
      </w:pPr>
      <w:r w:rsidRPr="00F70A9C">
        <w:rPr>
          <w:rFonts w:ascii="Verdana" w:hAnsi="Verdana"/>
          <w:sz w:val="16"/>
          <w:szCs w:val="16"/>
          <w:lang w:val="en-US"/>
        </w:rPr>
        <w:t xml:space="preserve">The young person cannot be persuaded to tell his or her parents or allow the doctor to tell them that they are seeking contraceptive advice; </w:t>
      </w:r>
    </w:p>
    <w:p w14:paraId="12185951" w14:textId="77777777" w:rsidR="00A57B42" w:rsidRPr="00F70A9C" w:rsidRDefault="00A57B42" w:rsidP="00A57B42">
      <w:pPr>
        <w:pStyle w:val="NoSpacing"/>
        <w:numPr>
          <w:ilvl w:val="0"/>
          <w:numId w:val="20"/>
        </w:numPr>
        <w:rPr>
          <w:rFonts w:ascii="Verdana" w:hAnsi="Verdana"/>
          <w:sz w:val="16"/>
          <w:szCs w:val="16"/>
          <w:lang w:val="en-US"/>
        </w:rPr>
      </w:pPr>
      <w:r w:rsidRPr="00F70A9C">
        <w:rPr>
          <w:rFonts w:ascii="Verdana" w:hAnsi="Verdana"/>
          <w:sz w:val="16"/>
          <w:szCs w:val="16"/>
          <w:lang w:val="en-US"/>
        </w:rPr>
        <w:t>The young person is likely to begin or continue having unprotected sex with or without contraceptive treatment; and</w:t>
      </w:r>
    </w:p>
    <w:p w14:paraId="4B274168" w14:textId="77777777" w:rsidR="00A57B42" w:rsidRPr="00CC117A" w:rsidRDefault="00A57B42" w:rsidP="00A57B42">
      <w:pPr>
        <w:pStyle w:val="NoSpacing"/>
        <w:numPr>
          <w:ilvl w:val="0"/>
          <w:numId w:val="20"/>
        </w:numPr>
      </w:pPr>
      <w:r w:rsidRPr="00F70A9C">
        <w:rPr>
          <w:rFonts w:ascii="Verdana" w:hAnsi="Verdana"/>
          <w:sz w:val="16"/>
          <w:szCs w:val="16"/>
          <w:lang w:val="en-US"/>
        </w:rPr>
        <w:t>The young person's physical or mental health is likely to suffer unless he or she receives contraceptive advice or treatment</w:t>
      </w:r>
      <w:r w:rsidRPr="00527CBB">
        <w:rPr>
          <w:lang w:val="en-US"/>
        </w:rPr>
        <w:t>.</w:t>
      </w:r>
    </w:p>
    <w:p w14:paraId="3C050979" w14:textId="77777777" w:rsidR="00A57B42" w:rsidRPr="00F70A9C" w:rsidRDefault="00A57B42" w:rsidP="00A57B42">
      <w:pPr>
        <w:pStyle w:val="FootnoteText"/>
        <w:rPr>
          <w:sz w:val="2"/>
          <w:szCs w:val="2"/>
        </w:rPr>
      </w:pPr>
    </w:p>
  </w:footnote>
  <w:footnote w:id="3">
    <w:p w14:paraId="284946DE" w14:textId="77777777" w:rsidR="00A57B42" w:rsidRDefault="00A57B42" w:rsidP="00A57B42">
      <w:pPr>
        <w:pStyle w:val="FootnoteText"/>
      </w:pPr>
      <w:r>
        <w:rPr>
          <w:rStyle w:val="FootnoteReference"/>
        </w:rPr>
        <w:footnoteRef/>
      </w:r>
      <w:r>
        <w:t xml:space="preserve"> </w:t>
      </w:r>
      <w:r w:rsidRPr="00FB4E1D">
        <w:rPr>
          <w:rFonts w:ascii="Verdana" w:hAnsi="Verdana"/>
          <w:sz w:val="16"/>
          <w:szCs w:val="16"/>
        </w:rPr>
        <w:t>Guidance</w:t>
      </w:r>
      <w:r>
        <w:rPr>
          <w:rFonts w:ascii="Verdana" w:hAnsi="Verdana"/>
          <w:sz w:val="16"/>
          <w:szCs w:val="16"/>
        </w:rPr>
        <w:t xml:space="preserve"> available at: </w:t>
      </w:r>
      <w:hyperlink r:id="rId2" w:history="1">
        <w:r w:rsidRPr="00032432">
          <w:rPr>
            <w:rStyle w:val="Hyperlink"/>
            <w:rFonts w:ascii="Verdana" w:hAnsi="Verdana"/>
          </w:rPr>
          <w:t>www.dh.gov.uk/sexualhealth</w:t>
        </w:r>
      </w:hyperlink>
    </w:p>
  </w:footnote>
  <w:footnote w:id="4">
    <w:p w14:paraId="1E30794F" w14:textId="77777777" w:rsidR="00A57B42" w:rsidRDefault="00A57B42" w:rsidP="00A57B42">
      <w:pPr>
        <w:pStyle w:val="FootnoteText"/>
      </w:pPr>
      <w:r>
        <w:rPr>
          <w:rStyle w:val="FootnoteReference"/>
        </w:rPr>
        <w:footnoteRef/>
      </w:r>
      <w:r>
        <w:t xml:space="preserve"> </w:t>
      </w:r>
      <w:r w:rsidRPr="00996167">
        <w:rPr>
          <w:rFonts w:ascii="Arial" w:hAnsi="Arial" w:cs="Arial"/>
          <w:color w:val="322719"/>
          <w:sz w:val="18"/>
          <w:szCs w:val="18"/>
        </w:rPr>
        <w:t>The General Pharmaceutical Council (</w:t>
      </w:r>
      <w:proofErr w:type="spellStart"/>
      <w:r w:rsidRPr="00996167">
        <w:rPr>
          <w:rFonts w:ascii="Arial" w:hAnsi="Arial" w:cs="Arial"/>
          <w:color w:val="322719"/>
          <w:sz w:val="18"/>
          <w:szCs w:val="18"/>
        </w:rPr>
        <w:t>GPhC</w:t>
      </w:r>
      <w:proofErr w:type="spellEnd"/>
      <w:r w:rsidRPr="00996167">
        <w:rPr>
          <w:rFonts w:ascii="Arial" w:hAnsi="Arial" w:cs="Arial"/>
          <w:color w:val="322719"/>
          <w:sz w:val="18"/>
          <w:szCs w:val="18"/>
        </w:rPr>
        <w:t>) is the independent regulator for pharmacists, pharmacy technicians and pharmacy premises in Great Britain.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D9FE7" w14:textId="1B9563F4" w:rsidR="00711DBF" w:rsidRDefault="00711DBF" w:rsidP="005E3A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A08"/>
    <w:multiLevelType w:val="multilevel"/>
    <w:tmpl w:val="ED46378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AA1A73"/>
    <w:multiLevelType w:val="multilevel"/>
    <w:tmpl w:val="D53E3D90"/>
    <w:lvl w:ilvl="0">
      <w:start w:val="1"/>
      <w:numFmt w:val="upperLetter"/>
      <w:lvlText w:val="%1."/>
      <w:lvlJc w:val="left"/>
      <w:pPr>
        <w:ind w:left="720" w:hanging="360"/>
      </w:p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 w15:restartNumberingAfterBreak="0">
    <w:nsid w:val="073D508F"/>
    <w:multiLevelType w:val="multilevel"/>
    <w:tmpl w:val="AADC2B9A"/>
    <w:lvl w:ilvl="0">
      <w:start w:val="1"/>
      <w:numFmt w:val="bullet"/>
      <w:lvlText w:val=""/>
      <w:lvlJc w:val="left"/>
      <w:pPr>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547DEA"/>
    <w:multiLevelType w:val="multilevel"/>
    <w:tmpl w:val="BBAC4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371FF0"/>
    <w:multiLevelType w:val="hybridMultilevel"/>
    <w:tmpl w:val="F70E7D06"/>
    <w:lvl w:ilvl="0" w:tplc="68F4EC6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0A3BFB"/>
    <w:multiLevelType w:val="hybridMultilevel"/>
    <w:tmpl w:val="61C40684"/>
    <w:lvl w:ilvl="0" w:tplc="08090001">
      <w:start w:val="1"/>
      <w:numFmt w:val="bullet"/>
      <w:lvlText w:val=""/>
      <w:lvlJc w:val="left"/>
      <w:pPr>
        <w:ind w:left="2052" w:hanging="360"/>
      </w:pPr>
      <w:rPr>
        <w:rFonts w:ascii="Symbol" w:hAnsi="Symbol" w:hint="default"/>
      </w:rPr>
    </w:lvl>
    <w:lvl w:ilvl="1" w:tplc="08090003" w:tentative="1">
      <w:start w:val="1"/>
      <w:numFmt w:val="bullet"/>
      <w:lvlText w:val="o"/>
      <w:lvlJc w:val="left"/>
      <w:pPr>
        <w:ind w:left="2772" w:hanging="360"/>
      </w:pPr>
      <w:rPr>
        <w:rFonts w:ascii="Courier New" w:hAnsi="Courier New" w:cs="Courier New" w:hint="default"/>
      </w:rPr>
    </w:lvl>
    <w:lvl w:ilvl="2" w:tplc="08090005" w:tentative="1">
      <w:start w:val="1"/>
      <w:numFmt w:val="bullet"/>
      <w:lvlText w:val=""/>
      <w:lvlJc w:val="left"/>
      <w:pPr>
        <w:ind w:left="3492" w:hanging="360"/>
      </w:pPr>
      <w:rPr>
        <w:rFonts w:ascii="Wingdings" w:hAnsi="Wingdings" w:hint="default"/>
      </w:rPr>
    </w:lvl>
    <w:lvl w:ilvl="3" w:tplc="08090001" w:tentative="1">
      <w:start w:val="1"/>
      <w:numFmt w:val="bullet"/>
      <w:lvlText w:val=""/>
      <w:lvlJc w:val="left"/>
      <w:pPr>
        <w:ind w:left="4212" w:hanging="360"/>
      </w:pPr>
      <w:rPr>
        <w:rFonts w:ascii="Symbol" w:hAnsi="Symbol" w:hint="default"/>
      </w:rPr>
    </w:lvl>
    <w:lvl w:ilvl="4" w:tplc="08090003" w:tentative="1">
      <w:start w:val="1"/>
      <w:numFmt w:val="bullet"/>
      <w:lvlText w:val="o"/>
      <w:lvlJc w:val="left"/>
      <w:pPr>
        <w:ind w:left="4932" w:hanging="360"/>
      </w:pPr>
      <w:rPr>
        <w:rFonts w:ascii="Courier New" w:hAnsi="Courier New" w:cs="Courier New" w:hint="default"/>
      </w:rPr>
    </w:lvl>
    <w:lvl w:ilvl="5" w:tplc="08090005" w:tentative="1">
      <w:start w:val="1"/>
      <w:numFmt w:val="bullet"/>
      <w:lvlText w:val=""/>
      <w:lvlJc w:val="left"/>
      <w:pPr>
        <w:ind w:left="5652" w:hanging="360"/>
      </w:pPr>
      <w:rPr>
        <w:rFonts w:ascii="Wingdings" w:hAnsi="Wingdings" w:hint="default"/>
      </w:rPr>
    </w:lvl>
    <w:lvl w:ilvl="6" w:tplc="08090001" w:tentative="1">
      <w:start w:val="1"/>
      <w:numFmt w:val="bullet"/>
      <w:lvlText w:val=""/>
      <w:lvlJc w:val="left"/>
      <w:pPr>
        <w:ind w:left="6372" w:hanging="360"/>
      </w:pPr>
      <w:rPr>
        <w:rFonts w:ascii="Symbol" w:hAnsi="Symbol" w:hint="default"/>
      </w:rPr>
    </w:lvl>
    <w:lvl w:ilvl="7" w:tplc="08090003" w:tentative="1">
      <w:start w:val="1"/>
      <w:numFmt w:val="bullet"/>
      <w:lvlText w:val="o"/>
      <w:lvlJc w:val="left"/>
      <w:pPr>
        <w:ind w:left="7092" w:hanging="360"/>
      </w:pPr>
      <w:rPr>
        <w:rFonts w:ascii="Courier New" w:hAnsi="Courier New" w:cs="Courier New" w:hint="default"/>
      </w:rPr>
    </w:lvl>
    <w:lvl w:ilvl="8" w:tplc="08090005" w:tentative="1">
      <w:start w:val="1"/>
      <w:numFmt w:val="bullet"/>
      <w:lvlText w:val=""/>
      <w:lvlJc w:val="left"/>
      <w:pPr>
        <w:ind w:left="7812" w:hanging="360"/>
      </w:pPr>
      <w:rPr>
        <w:rFonts w:ascii="Wingdings" w:hAnsi="Wingdings" w:hint="default"/>
      </w:rPr>
    </w:lvl>
  </w:abstractNum>
  <w:abstractNum w:abstractNumId="6" w15:restartNumberingAfterBreak="0">
    <w:nsid w:val="2F307F63"/>
    <w:multiLevelType w:val="multilevel"/>
    <w:tmpl w:val="A51CD1D0"/>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02C50C1"/>
    <w:multiLevelType w:val="multilevel"/>
    <w:tmpl w:val="4C8C1A04"/>
    <w:lvl w:ilvl="0">
      <w:start w:val="1"/>
      <w:numFmt w:val="decimal"/>
      <w:lvlText w:val="%1."/>
      <w:lvlJc w:val="left"/>
      <w:pPr>
        <w:ind w:left="1332" w:hanging="360"/>
      </w:pPr>
      <w:rPr>
        <w:b/>
      </w:rPr>
    </w:lvl>
    <w:lvl w:ilvl="1">
      <w:start w:val="2"/>
      <w:numFmt w:val="decimal"/>
      <w:isLgl/>
      <w:lvlText w:val="%1.%2"/>
      <w:lvlJc w:val="left"/>
      <w:pPr>
        <w:ind w:left="1332" w:hanging="360"/>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2052" w:hanging="108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412" w:hanging="144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772" w:hanging="1800"/>
      </w:pPr>
      <w:rPr>
        <w:rFonts w:hint="default"/>
      </w:rPr>
    </w:lvl>
    <w:lvl w:ilvl="8">
      <w:start w:val="1"/>
      <w:numFmt w:val="decimal"/>
      <w:isLgl/>
      <w:lvlText w:val="%1.%2.%3.%4.%5.%6.%7.%8.%9"/>
      <w:lvlJc w:val="left"/>
      <w:pPr>
        <w:ind w:left="2772" w:hanging="1800"/>
      </w:pPr>
      <w:rPr>
        <w:rFonts w:hint="default"/>
      </w:rPr>
    </w:lvl>
  </w:abstractNum>
  <w:abstractNum w:abstractNumId="8" w15:restartNumberingAfterBreak="0">
    <w:nsid w:val="32AD4A61"/>
    <w:multiLevelType w:val="multilevel"/>
    <w:tmpl w:val="584253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791895"/>
    <w:multiLevelType w:val="hybridMultilevel"/>
    <w:tmpl w:val="74DA2EF8"/>
    <w:lvl w:ilvl="0" w:tplc="68F4EC66">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10" w15:restartNumberingAfterBreak="0">
    <w:nsid w:val="3B207932"/>
    <w:multiLevelType w:val="hybridMultilevel"/>
    <w:tmpl w:val="8550C970"/>
    <w:lvl w:ilvl="0" w:tplc="B89E39F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F2014D"/>
    <w:multiLevelType w:val="hybridMultilevel"/>
    <w:tmpl w:val="1BD8737C"/>
    <w:lvl w:ilvl="0" w:tplc="B89E39F8">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BD0AFE"/>
    <w:multiLevelType w:val="hybridMultilevel"/>
    <w:tmpl w:val="A2A2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EE14EC"/>
    <w:multiLevelType w:val="hybridMultilevel"/>
    <w:tmpl w:val="9CDC26E8"/>
    <w:lvl w:ilvl="0" w:tplc="B89E39F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B472AFE"/>
    <w:multiLevelType w:val="hybridMultilevel"/>
    <w:tmpl w:val="D67ABC7C"/>
    <w:lvl w:ilvl="0" w:tplc="F2100FC8">
      <w:start w:val="1"/>
      <w:numFmt w:val="lowerRoman"/>
      <w:lvlText w:val="%1"/>
      <w:lvlJc w:val="left"/>
      <w:pPr>
        <w:ind w:left="972" w:hanging="360"/>
      </w:pPr>
      <w:rPr>
        <w:rFonts w:hint="default"/>
      </w:rPr>
    </w:lvl>
    <w:lvl w:ilvl="1" w:tplc="5524C002">
      <w:numFmt w:val="bullet"/>
      <w:lvlText w:val="-"/>
      <w:lvlJc w:val="left"/>
      <w:pPr>
        <w:ind w:left="1692" w:hanging="360"/>
      </w:pPr>
      <w:rPr>
        <w:rFonts w:ascii="Arial" w:eastAsia="Times New Roman" w:hAnsi="Arial" w:cs="Arial" w:hint="default"/>
      </w:rPr>
    </w:lvl>
    <w:lvl w:ilvl="2" w:tplc="0809001B" w:tentative="1">
      <w:start w:val="1"/>
      <w:numFmt w:val="lowerRoman"/>
      <w:lvlText w:val="%3."/>
      <w:lvlJc w:val="right"/>
      <w:pPr>
        <w:ind w:left="2412" w:hanging="180"/>
      </w:pPr>
    </w:lvl>
    <w:lvl w:ilvl="3" w:tplc="0809000F" w:tentative="1">
      <w:start w:val="1"/>
      <w:numFmt w:val="decimal"/>
      <w:lvlText w:val="%4."/>
      <w:lvlJc w:val="left"/>
      <w:pPr>
        <w:ind w:left="3132" w:hanging="360"/>
      </w:pPr>
    </w:lvl>
    <w:lvl w:ilvl="4" w:tplc="08090019" w:tentative="1">
      <w:start w:val="1"/>
      <w:numFmt w:val="lowerLetter"/>
      <w:lvlText w:val="%5."/>
      <w:lvlJc w:val="left"/>
      <w:pPr>
        <w:ind w:left="3852" w:hanging="360"/>
      </w:pPr>
    </w:lvl>
    <w:lvl w:ilvl="5" w:tplc="0809001B" w:tentative="1">
      <w:start w:val="1"/>
      <w:numFmt w:val="lowerRoman"/>
      <w:lvlText w:val="%6."/>
      <w:lvlJc w:val="right"/>
      <w:pPr>
        <w:ind w:left="4572" w:hanging="180"/>
      </w:pPr>
    </w:lvl>
    <w:lvl w:ilvl="6" w:tplc="0809000F" w:tentative="1">
      <w:start w:val="1"/>
      <w:numFmt w:val="decimal"/>
      <w:lvlText w:val="%7."/>
      <w:lvlJc w:val="left"/>
      <w:pPr>
        <w:ind w:left="5292" w:hanging="360"/>
      </w:pPr>
    </w:lvl>
    <w:lvl w:ilvl="7" w:tplc="08090019" w:tentative="1">
      <w:start w:val="1"/>
      <w:numFmt w:val="lowerLetter"/>
      <w:lvlText w:val="%8."/>
      <w:lvlJc w:val="left"/>
      <w:pPr>
        <w:ind w:left="6012" w:hanging="360"/>
      </w:pPr>
    </w:lvl>
    <w:lvl w:ilvl="8" w:tplc="0809001B" w:tentative="1">
      <w:start w:val="1"/>
      <w:numFmt w:val="lowerRoman"/>
      <w:lvlText w:val="%9."/>
      <w:lvlJc w:val="right"/>
      <w:pPr>
        <w:ind w:left="6732" w:hanging="180"/>
      </w:pPr>
    </w:lvl>
  </w:abstractNum>
  <w:abstractNum w:abstractNumId="15" w15:restartNumberingAfterBreak="0">
    <w:nsid w:val="4C576224"/>
    <w:multiLevelType w:val="hybridMultilevel"/>
    <w:tmpl w:val="8CA080B0"/>
    <w:lvl w:ilvl="0" w:tplc="B89E39F8">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FF92EBE"/>
    <w:multiLevelType w:val="hybridMultilevel"/>
    <w:tmpl w:val="D364336E"/>
    <w:lvl w:ilvl="0" w:tplc="B89E39F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B37E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6AFF773A"/>
    <w:multiLevelType w:val="multilevel"/>
    <w:tmpl w:val="ED4AC4C6"/>
    <w:lvl w:ilvl="0">
      <w:start w:val="1"/>
      <w:numFmt w:val="decimal"/>
      <w:lvlText w:val="%1."/>
      <w:lvlJc w:val="left"/>
      <w:pPr>
        <w:ind w:left="502" w:hanging="360"/>
      </w:pPr>
      <w:rPr>
        <w:rFonts w:hint="default"/>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710BD0"/>
    <w:multiLevelType w:val="hybridMultilevel"/>
    <w:tmpl w:val="CB60A91C"/>
    <w:lvl w:ilvl="0" w:tplc="B89E39F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CD0480"/>
    <w:multiLevelType w:val="hybridMultilevel"/>
    <w:tmpl w:val="BA34FB38"/>
    <w:lvl w:ilvl="0" w:tplc="B89E39F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4FC3596"/>
    <w:multiLevelType w:val="multilevel"/>
    <w:tmpl w:val="131426D2"/>
    <w:lvl w:ilvl="0">
      <w:start w:val="1"/>
      <w:numFmt w:val="decimal"/>
      <w:lvlText w:val="%1."/>
      <w:lvlJc w:val="left"/>
      <w:pPr>
        <w:ind w:left="720" w:hanging="360"/>
      </w:pPr>
    </w:lvl>
    <w:lvl w:ilvl="1">
      <w:start w:val="2"/>
      <w:numFmt w:val="decimal"/>
      <w:isLgl/>
      <w:lvlText w:val="%1.%2"/>
      <w:lvlJc w:val="left"/>
      <w:pPr>
        <w:ind w:left="93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C5C28D5"/>
    <w:multiLevelType w:val="multilevel"/>
    <w:tmpl w:val="23DACB2A"/>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D50456A"/>
    <w:multiLevelType w:val="hybridMultilevel"/>
    <w:tmpl w:val="AF3062C0"/>
    <w:lvl w:ilvl="0" w:tplc="C65894E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7"/>
  </w:num>
  <w:num w:numId="4">
    <w:abstractNumId w:val="1"/>
  </w:num>
  <w:num w:numId="5">
    <w:abstractNumId w:val="21"/>
  </w:num>
  <w:num w:numId="6">
    <w:abstractNumId w:val="20"/>
  </w:num>
  <w:num w:numId="7">
    <w:abstractNumId w:val="14"/>
  </w:num>
  <w:num w:numId="8">
    <w:abstractNumId w:val="7"/>
  </w:num>
  <w:num w:numId="9">
    <w:abstractNumId w:val="3"/>
  </w:num>
  <w:num w:numId="10">
    <w:abstractNumId w:val="9"/>
  </w:num>
  <w:num w:numId="11">
    <w:abstractNumId w:val="6"/>
  </w:num>
  <w:num w:numId="12">
    <w:abstractNumId w:val="2"/>
  </w:num>
  <w:num w:numId="13">
    <w:abstractNumId w:val="16"/>
  </w:num>
  <w:num w:numId="14">
    <w:abstractNumId w:val="19"/>
  </w:num>
  <w:num w:numId="15">
    <w:abstractNumId w:val="10"/>
  </w:num>
  <w:num w:numId="16">
    <w:abstractNumId w:val="13"/>
  </w:num>
  <w:num w:numId="17">
    <w:abstractNumId w:val="11"/>
  </w:num>
  <w:num w:numId="18">
    <w:abstractNumId w:val="0"/>
  </w:num>
  <w:num w:numId="19">
    <w:abstractNumId w:val="22"/>
  </w:num>
  <w:num w:numId="20">
    <w:abstractNumId w:val="23"/>
  </w:num>
  <w:num w:numId="21">
    <w:abstractNumId w:val="4"/>
  </w:num>
  <w:num w:numId="22">
    <w:abstractNumId w:val="5"/>
  </w:num>
  <w:num w:numId="23">
    <w:abstractNumId w:val="12"/>
  </w:num>
  <w:num w:numId="24">
    <w:abstractNumId w:val="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on freemantle">
    <w15:presenceInfo w15:providerId="Windows Live" w15:userId="e9881607555b68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A0D"/>
    <w:rsid w:val="00023A09"/>
    <w:rsid w:val="00024B2C"/>
    <w:rsid w:val="0004069B"/>
    <w:rsid w:val="000535EB"/>
    <w:rsid w:val="00075593"/>
    <w:rsid w:val="00083566"/>
    <w:rsid w:val="000B6E91"/>
    <w:rsid w:val="000D770B"/>
    <w:rsid w:val="000E227D"/>
    <w:rsid w:val="000E6A00"/>
    <w:rsid w:val="000F14FA"/>
    <w:rsid w:val="00120DA4"/>
    <w:rsid w:val="00126713"/>
    <w:rsid w:val="00130CA8"/>
    <w:rsid w:val="001357C9"/>
    <w:rsid w:val="00147EFC"/>
    <w:rsid w:val="00147FFB"/>
    <w:rsid w:val="0017621D"/>
    <w:rsid w:val="00192D74"/>
    <w:rsid w:val="0019669A"/>
    <w:rsid w:val="001B00B4"/>
    <w:rsid w:val="001C56E1"/>
    <w:rsid w:val="001E7BF2"/>
    <w:rsid w:val="00210EAF"/>
    <w:rsid w:val="002134D0"/>
    <w:rsid w:val="00215B14"/>
    <w:rsid w:val="00227CE6"/>
    <w:rsid w:val="002332A9"/>
    <w:rsid w:val="002349B1"/>
    <w:rsid w:val="002350EA"/>
    <w:rsid w:val="002601CE"/>
    <w:rsid w:val="00270E57"/>
    <w:rsid w:val="0027523C"/>
    <w:rsid w:val="00277305"/>
    <w:rsid w:val="002846A9"/>
    <w:rsid w:val="002972DB"/>
    <w:rsid w:val="00297E79"/>
    <w:rsid w:val="002A04E7"/>
    <w:rsid w:val="002B7691"/>
    <w:rsid w:val="002C6332"/>
    <w:rsid w:val="002C7756"/>
    <w:rsid w:val="002E2AEC"/>
    <w:rsid w:val="00301D39"/>
    <w:rsid w:val="00336EFF"/>
    <w:rsid w:val="00362327"/>
    <w:rsid w:val="00362CCE"/>
    <w:rsid w:val="003661BE"/>
    <w:rsid w:val="00367883"/>
    <w:rsid w:val="00373B81"/>
    <w:rsid w:val="003939CC"/>
    <w:rsid w:val="003A2ED2"/>
    <w:rsid w:val="003A59B1"/>
    <w:rsid w:val="003B6AF1"/>
    <w:rsid w:val="003D025C"/>
    <w:rsid w:val="003D173A"/>
    <w:rsid w:val="003E36C4"/>
    <w:rsid w:val="003F3111"/>
    <w:rsid w:val="003F717B"/>
    <w:rsid w:val="00401F39"/>
    <w:rsid w:val="00415D16"/>
    <w:rsid w:val="0042366C"/>
    <w:rsid w:val="00425158"/>
    <w:rsid w:val="00426E7D"/>
    <w:rsid w:val="00442D18"/>
    <w:rsid w:val="0044460D"/>
    <w:rsid w:val="00464ECC"/>
    <w:rsid w:val="00475167"/>
    <w:rsid w:val="004835DE"/>
    <w:rsid w:val="00485D82"/>
    <w:rsid w:val="00486860"/>
    <w:rsid w:val="00496E8F"/>
    <w:rsid w:val="004A3FAD"/>
    <w:rsid w:val="004B131F"/>
    <w:rsid w:val="004C4C28"/>
    <w:rsid w:val="004F3998"/>
    <w:rsid w:val="004F7A77"/>
    <w:rsid w:val="00502F35"/>
    <w:rsid w:val="0051648D"/>
    <w:rsid w:val="005522E6"/>
    <w:rsid w:val="00563906"/>
    <w:rsid w:val="005734BD"/>
    <w:rsid w:val="00584851"/>
    <w:rsid w:val="005C5546"/>
    <w:rsid w:val="005E3A0D"/>
    <w:rsid w:val="005F1DE5"/>
    <w:rsid w:val="005F79E5"/>
    <w:rsid w:val="00614D46"/>
    <w:rsid w:val="00656916"/>
    <w:rsid w:val="00673FF2"/>
    <w:rsid w:val="00676EE0"/>
    <w:rsid w:val="00693D7E"/>
    <w:rsid w:val="006B5F80"/>
    <w:rsid w:val="006F37C2"/>
    <w:rsid w:val="006F51F6"/>
    <w:rsid w:val="00711DBF"/>
    <w:rsid w:val="00713058"/>
    <w:rsid w:val="00732416"/>
    <w:rsid w:val="00742738"/>
    <w:rsid w:val="0074777A"/>
    <w:rsid w:val="0076030A"/>
    <w:rsid w:val="00773229"/>
    <w:rsid w:val="007A4A2E"/>
    <w:rsid w:val="007B4E20"/>
    <w:rsid w:val="007D3258"/>
    <w:rsid w:val="007D3DED"/>
    <w:rsid w:val="007E2ACF"/>
    <w:rsid w:val="007E723E"/>
    <w:rsid w:val="008143B8"/>
    <w:rsid w:val="00824FB6"/>
    <w:rsid w:val="00831EDE"/>
    <w:rsid w:val="00835A46"/>
    <w:rsid w:val="00854DB3"/>
    <w:rsid w:val="00856127"/>
    <w:rsid w:val="008653FE"/>
    <w:rsid w:val="00876F73"/>
    <w:rsid w:val="00884BB1"/>
    <w:rsid w:val="0088513C"/>
    <w:rsid w:val="0088522A"/>
    <w:rsid w:val="00885D46"/>
    <w:rsid w:val="00893197"/>
    <w:rsid w:val="008C3E01"/>
    <w:rsid w:val="008D3B80"/>
    <w:rsid w:val="008D4C8F"/>
    <w:rsid w:val="008E3668"/>
    <w:rsid w:val="0090485E"/>
    <w:rsid w:val="009336A5"/>
    <w:rsid w:val="0094534A"/>
    <w:rsid w:val="00953ED1"/>
    <w:rsid w:val="009657A3"/>
    <w:rsid w:val="00976631"/>
    <w:rsid w:val="0098139F"/>
    <w:rsid w:val="0098301A"/>
    <w:rsid w:val="00984BB6"/>
    <w:rsid w:val="009863F0"/>
    <w:rsid w:val="00996C83"/>
    <w:rsid w:val="009A1C79"/>
    <w:rsid w:val="009A5BDD"/>
    <w:rsid w:val="009C2B07"/>
    <w:rsid w:val="009D7949"/>
    <w:rsid w:val="009E7B03"/>
    <w:rsid w:val="009F540E"/>
    <w:rsid w:val="00A11259"/>
    <w:rsid w:val="00A17431"/>
    <w:rsid w:val="00A17751"/>
    <w:rsid w:val="00A202D3"/>
    <w:rsid w:val="00A22070"/>
    <w:rsid w:val="00A2541B"/>
    <w:rsid w:val="00A2644E"/>
    <w:rsid w:val="00A33D08"/>
    <w:rsid w:val="00A37A4D"/>
    <w:rsid w:val="00A426A3"/>
    <w:rsid w:val="00A42795"/>
    <w:rsid w:val="00A54D75"/>
    <w:rsid w:val="00A57B42"/>
    <w:rsid w:val="00A81E77"/>
    <w:rsid w:val="00A836E4"/>
    <w:rsid w:val="00A86366"/>
    <w:rsid w:val="00AA2A36"/>
    <w:rsid w:val="00AA7DA6"/>
    <w:rsid w:val="00AB25C1"/>
    <w:rsid w:val="00AC3130"/>
    <w:rsid w:val="00AC361A"/>
    <w:rsid w:val="00AD13D7"/>
    <w:rsid w:val="00AD6921"/>
    <w:rsid w:val="00AE22B2"/>
    <w:rsid w:val="00B12BF4"/>
    <w:rsid w:val="00B16D3F"/>
    <w:rsid w:val="00B25004"/>
    <w:rsid w:val="00B27B62"/>
    <w:rsid w:val="00B31B46"/>
    <w:rsid w:val="00B35736"/>
    <w:rsid w:val="00B4032C"/>
    <w:rsid w:val="00B46EBB"/>
    <w:rsid w:val="00B60620"/>
    <w:rsid w:val="00B649ED"/>
    <w:rsid w:val="00B655AA"/>
    <w:rsid w:val="00B668C2"/>
    <w:rsid w:val="00B70618"/>
    <w:rsid w:val="00B76916"/>
    <w:rsid w:val="00B93232"/>
    <w:rsid w:val="00BA38F6"/>
    <w:rsid w:val="00BC3B5C"/>
    <w:rsid w:val="00BE2083"/>
    <w:rsid w:val="00C1257E"/>
    <w:rsid w:val="00C133BA"/>
    <w:rsid w:val="00C15C5C"/>
    <w:rsid w:val="00C161E3"/>
    <w:rsid w:val="00C370B4"/>
    <w:rsid w:val="00C42657"/>
    <w:rsid w:val="00C4304F"/>
    <w:rsid w:val="00C677CB"/>
    <w:rsid w:val="00C71DD9"/>
    <w:rsid w:val="00C72885"/>
    <w:rsid w:val="00C73F8F"/>
    <w:rsid w:val="00C7525A"/>
    <w:rsid w:val="00CA0990"/>
    <w:rsid w:val="00CA7D03"/>
    <w:rsid w:val="00CB786C"/>
    <w:rsid w:val="00CC0C55"/>
    <w:rsid w:val="00CC79CB"/>
    <w:rsid w:val="00CD4B8F"/>
    <w:rsid w:val="00CE50F5"/>
    <w:rsid w:val="00D00922"/>
    <w:rsid w:val="00D17FD3"/>
    <w:rsid w:val="00D2098F"/>
    <w:rsid w:val="00D234FC"/>
    <w:rsid w:val="00D23A7E"/>
    <w:rsid w:val="00D26399"/>
    <w:rsid w:val="00D26916"/>
    <w:rsid w:val="00D36DEE"/>
    <w:rsid w:val="00D4295E"/>
    <w:rsid w:val="00D46413"/>
    <w:rsid w:val="00D53C85"/>
    <w:rsid w:val="00D54F24"/>
    <w:rsid w:val="00D7504D"/>
    <w:rsid w:val="00D75350"/>
    <w:rsid w:val="00D76D1D"/>
    <w:rsid w:val="00DA0F13"/>
    <w:rsid w:val="00DA5FD1"/>
    <w:rsid w:val="00DA7560"/>
    <w:rsid w:val="00DC774C"/>
    <w:rsid w:val="00DD043E"/>
    <w:rsid w:val="00DE783F"/>
    <w:rsid w:val="00DF0614"/>
    <w:rsid w:val="00DF4C47"/>
    <w:rsid w:val="00DF7CDC"/>
    <w:rsid w:val="00E11ACC"/>
    <w:rsid w:val="00E12682"/>
    <w:rsid w:val="00E13595"/>
    <w:rsid w:val="00E16278"/>
    <w:rsid w:val="00E36644"/>
    <w:rsid w:val="00E454EC"/>
    <w:rsid w:val="00E465B2"/>
    <w:rsid w:val="00E53DAC"/>
    <w:rsid w:val="00E60BFA"/>
    <w:rsid w:val="00E634F8"/>
    <w:rsid w:val="00E942C8"/>
    <w:rsid w:val="00EA45FD"/>
    <w:rsid w:val="00EB09AF"/>
    <w:rsid w:val="00EB40BB"/>
    <w:rsid w:val="00EB6372"/>
    <w:rsid w:val="00EB778F"/>
    <w:rsid w:val="00EC79A7"/>
    <w:rsid w:val="00F00471"/>
    <w:rsid w:val="00F065D3"/>
    <w:rsid w:val="00F23446"/>
    <w:rsid w:val="00F42581"/>
    <w:rsid w:val="00F4437D"/>
    <w:rsid w:val="00F54990"/>
    <w:rsid w:val="00F5517B"/>
    <w:rsid w:val="00F927A3"/>
    <w:rsid w:val="00F945A8"/>
    <w:rsid w:val="00F95C07"/>
    <w:rsid w:val="00FC441E"/>
    <w:rsid w:val="00FC450F"/>
    <w:rsid w:val="00FC7141"/>
    <w:rsid w:val="00FD0675"/>
    <w:rsid w:val="00FD473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B5C499"/>
  <w15:docId w15:val="{5343D537-C850-4FE3-911A-9C9ECC17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4E7"/>
    <w:pPr>
      <w:spacing w:after="200" w:line="276" w:lineRule="auto"/>
    </w:pPr>
    <w:rPr>
      <w:rFonts w:eastAsia="Times New Roman"/>
      <w:lang w:eastAsia="en-US"/>
    </w:rPr>
  </w:style>
  <w:style w:type="paragraph" w:styleId="Heading1">
    <w:name w:val="heading 1"/>
    <w:basedOn w:val="Normal"/>
    <w:link w:val="Heading1Char"/>
    <w:uiPriority w:val="9"/>
    <w:qFormat/>
    <w:locked/>
    <w:rsid w:val="00B93232"/>
    <w:pPr>
      <w:keepNext/>
      <w:spacing w:after="0" w:line="240" w:lineRule="auto"/>
      <w:ind w:left="3404" w:hanging="851"/>
      <w:outlineLvl w:val="0"/>
    </w:pPr>
    <w:rPr>
      <w:rFonts w:ascii="Times New Roman" w:eastAsiaTheme="minorHAnsi" w:hAnsi="Times New Roman"/>
      <w:color w:val="0000FF"/>
      <w:kern w:val="36"/>
      <w:sz w:val="24"/>
      <w:szCs w:val="24"/>
    </w:rPr>
  </w:style>
  <w:style w:type="paragraph" w:styleId="Heading2">
    <w:name w:val="heading 2"/>
    <w:basedOn w:val="Normal"/>
    <w:link w:val="Heading2Char"/>
    <w:uiPriority w:val="9"/>
    <w:unhideWhenUsed/>
    <w:qFormat/>
    <w:locked/>
    <w:rsid w:val="00B93232"/>
    <w:pPr>
      <w:keepNext/>
      <w:spacing w:after="0" w:line="240" w:lineRule="auto"/>
      <w:ind w:left="3400" w:hanging="850"/>
      <w:outlineLvl w:val="1"/>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E3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3A0D"/>
    <w:rPr>
      <w:rFonts w:ascii="Tahoma" w:hAnsi="Tahoma" w:cs="Tahoma"/>
      <w:sz w:val="16"/>
      <w:szCs w:val="16"/>
    </w:rPr>
  </w:style>
  <w:style w:type="paragraph" w:customStyle="1" w:styleId="Default">
    <w:name w:val="Default"/>
    <w:rsid w:val="005E3A0D"/>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rsid w:val="005E3A0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E3A0D"/>
    <w:rPr>
      <w:rFonts w:cs="Times New Roman"/>
    </w:rPr>
  </w:style>
  <w:style w:type="paragraph" w:styleId="Footer">
    <w:name w:val="footer"/>
    <w:basedOn w:val="Normal"/>
    <w:link w:val="FooterChar"/>
    <w:uiPriority w:val="99"/>
    <w:rsid w:val="005E3A0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E3A0D"/>
    <w:rPr>
      <w:rFonts w:cs="Times New Roman"/>
    </w:rPr>
  </w:style>
  <w:style w:type="paragraph" w:styleId="ListParagraph">
    <w:name w:val="List Paragraph"/>
    <w:basedOn w:val="Normal"/>
    <w:uiPriority w:val="99"/>
    <w:qFormat/>
    <w:rsid w:val="005E3A0D"/>
    <w:pPr>
      <w:ind w:left="720"/>
      <w:contextualSpacing/>
    </w:pPr>
  </w:style>
  <w:style w:type="character" w:styleId="CommentReference">
    <w:name w:val="annotation reference"/>
    <w:basedOn w:val="DefaultParagraphFont"/>
    <w:uiPriority w:val="99"/>
    <w:semiHidden/>
    <w:rsid w:val="002A04E7"/>
    <w:rPr>
      <w:rFonts w:cs="Times New Roman"/>
      <w:sz w:val="16"/>
      <w:szCs w:val="16"/>
    </w:rPr>
  </w:style>
  <w:style w:type="paragraph" w:styleId="CommentText">
    <w:name w:val="annotation text"/>
    <w:basedOn w:val="Normal"/>
    <w:link w:val="CommentTextChar"/>
    <w:uiPriority w:val="99"/>
    <w:semiHidden/>
    <w:rsid w:val="002A04E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A04E7"/>
    <w:rPr>
      <w:rFonts w:cs="Times New Roman"/>
      <w:sz w:val="20"/>
      <w:szCs w:val="20"/>
    </w:rPr>
  </w:style>
  <w:style w:type="paragraph" w:styleId="CommentSubject">
    <w:name w:val="annotation subject"/>
    <w:basedOn w:val="CommentText"/>
    <w:next w:val="CommentText"/>
    <w:link w:val="CommentSubjectChar"/>
    <w:uiPriority w:val="99"/>
    <w:semiHidden/>
    <w:rsid w:val="002A04E7"/>
    <w:rPr>
      <w:b/>
      <w:bCs/>
    </w:rPr>
  </w:style>
  <w:style w:type="character" w:customStyle="1" w:styleId="CommentSubjectChar">
    <w:name w:val="Comment Subject Char"/>
    <w:basedOn w:val="CommentTextChar"/>
    <w:link w:val="CommentSubject"/>
    <w:uiPriority w:val="99"/>
    <w:semiHidden/>
    <w:locked/>
    <w:rsid w:val="002A04E7"/>
    <w:rPr>
      <w:rFonts w:cs="Times New Roman"/>
      <w:b/>
      <w:bCs/>
      <w:sz w:val="20"/>
      <w:szCs w:val="20"/>
    </w:rPr>
  </w:style>
  <w:style w:type="character" w:styleId="Hyperlink">
    <w:name w:val="Hyperlink"/>
    <w:basedOn w:val="DefaultParagraphFont"/>
    <w:uiPriority w:val="99"/>
    <w:rsid w:val="002A04E7"/>
    <w:rPr>
      <w:rFonts w:cs="Times New Roman"/>
      <w:color w:val="0000FF"/>
      <w:u w:val="single"/>
    </w:rPr>
  </w:style>
  <w:style w:type="table" w:styleId="TableGrid">
    <w:name w:val="Table Grid"/>
    <w:basedOn w:val="TableNormal"/>
    <w:uiPriority w:val="99"/>
    <w:rsid w:val="00301D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B60620"/>
    <w:rPr>
      <w:rFonts w:eastAsia="Times New Roman"/>
      <w:lang w:eastAsia="en-US"/>
    </w:rPr>
  </w:style>
  <w:style w:type="paragraph" w:styleId="BodyTextIndent">
    <w:name w:val="Body Text Indent"/>
    <w:basedOn w:val="Normal"/>
    <w:link w:val="BodyTextIndentChar"/>
    <w:rsid w:val="006F51F6"/>
    <w:pPr>
      <w:spacing w:after="0" w:line="240" w:lineRule="auto"/>
      <w:ind w:left="2160"/>
    </w:pPr>
    <w:rPr>
      <w:rFonts w:ascii="Times New Roman" w:hAnsi="Times New Roman"/>
      <w:sz w:val="40"/>
      <w:szCs w:val="24"/>
      <w14:shadow w14:blurRad="50800" w14:dist="38100" w14:dir="2700000" w14:sx="100000" w14:sy="100000" w14:kx="0" w14:ky="0" w14:algn="tl">
        <w14:srgbClr w14:val="000000">
          <w14:alpha w14:val="60000"/>
        </w14:srgbClr>
      </w14:shadow>
    </w:rPr>
  </w:style>
  <w:style w:type="character" w:customStyle="1" w:styleId="BodyTextIndentChar">
    <w:name w:val="Body Text Indent Char"/>
    <w:basedOn w:val="DefaultParagraphFont"/>
    <w:link w:val="BodyTextIndent"/>
    <w:rsid w:val="006F51F6"/>
    <w:rPr>
      <w:rFonts w:ascii="Times New Roman" w:eastAsia="Times New Roman" w:hAnsi="Times New Roman"/>
      <w:sz w:val="40"/>
      <w:szCs w:val="24"/>
      <w:lang w:eastAsia="en-US"/>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uiPriority w:val="9"/>
    <w:rsid w:val="00B93232"/>
    <w:rPr>
      <w:rFonts w:ascii="Times New Roman" w:eastAsiaTheme="minorHAnsi" w:hAnsi="Times New Roman"/>
      <w:color w:val="0000FF"/>
      <w:kern w:val="36"/>
      <w:sz w:val="24"/>
      <w:szCs w:val="24"/>
      <w:lang w:eastAsia="en-US"/>
    </w:rPr>
  </w:style>
  <w:style w:type="character" w:customStyle="1" w:styleId="Heading2Char">
    <w:name w:val="Heading 2 Char"/>
    <w:basedOn w:val="DefaultParagraphFont"/>
    <w:link w:val="Heading2"/>
    <w:uiPriority w:val="9"/>
    <w:rsid w:val="00B93232"/>
    <w:rPr>
      <w:rFonts w:ascii="Times New Roman" w:eastAsiaTheme="minorHAnsi" w:hAnsi="Times New Roman"/>
      <w:sz w:val="24"/>
      <w:szCs w:val="24"/>
      <w:lang w:eastAsia="en-US"/>
    </w:rPr>
  </w:style>
  <w:style w:type="paragraph" w:styleId="Revision">
    <w:name w:val="Revision"/>
    <w:hidden/>
    <w:uiPriority w:val="99"/>
    <w:semiHidden/>
    <w:rsid w:val="007B4E20"/>
    <w:rPr>
      <w:rFonts w:eastAsia="Times New Roman"/>
      <w:lang w:eastAsia="en-US"/>
    </w:rPr>
  </w:style>
  <w:style w:type="character" w:styleId="FollowedHyperlink">
    <w:name w:val="FollowedHyperlink"/>
    <w:basedOn w:val="DefaultParagraphFont"/>
    <w:uiPriority w:val="99"/>
    <w:semiHidden/>
    <w:unhideWhenUsed/>
    <w:rsid w:val="00584851"/>
    <w:rPr>
      <w:color w:val="800080" w:themeColor="followedHyperlink"/>
      <w:u w:val="single"/>
    </w:rPr>
  </w:style>
  <w:style w:type="paragraph" w:styleId="FootnoteText">
    <w:name w:val="footnote text"/>
    <w:basedOn w:val="Normal"/>
    <w:link w:val="FootnoteTextChar"/>
    <w:uiPriority w:val="99"/>
    <w:semiHidden/>
    <w:unhideWhenUsed/>
    <w:rsid w:val="004446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460D"/>
    <w:rPr>
      <w:rFonts w:eastAsia="Times New Roman"/>
      <w:sz w:val="20"/>
      <w:szCs w:val="20"/>
      <w:lang w:eastAsia="en-US"/>
    </w:rPr>
  </w:style>
  <w:style w:type="character" w:styleId="FootnoteReference">
    <w:name w:val="footnote reference"/>
    <w:basedOn w:val="DefaultParagraphFont"/>
    <w:uiPriority w:val="99"/>
    <w:semiHidden/>
    <w:unhideWhenUsed/>
    <w:rsid w:val="0044460D"/>
    <w:rPr>
      <w:vertAlign w:val="superscript"/>
    </w:rPr>
  </w:style>
  <w:style w:type="paragraph" w:styleId="NormalWeb">
    <w:name w:val="Normal (Web)"/>
    <w:basedOn w:val="Normal"/>
    <w:uiPriority w:val="99"/>
    <w:semiHidden/>
    <w:unhideWhenUsed/>
    <w:rsid w:val="0044460D"/>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7265">
      <w:bodyDiv w:val="1"/>
      <w:marLeft w:val="0"/>
      <w:marRight w:val="0"/>
      <w:marTop w:val="0"/>
      <w:marBottom w:val="0"/>
      <w:divBdr>
        <w:top w:val="none" w:sz="0" w:space="0" w:color="auto"/>
        <w:left w:val="none" w:sz="0" w:space="0" w:color="auto"/>
        <w:bottom w:val="none" w:sz="0" w:space="0" w:color="auto"/>
        <w:right w:val="none" w:sz="0" w:space="0" w:color="auto"/>
      </w:divBdr>
    </w:div>
    <w:div w:id="1386294565">
      <w:bodyDiv w:val="1"/>
      <w:marLeft w:val="0"/>
      <w:marRight w:val="0"/>
      <w:marTop w:val="0"/>
      <w:marBottom w:val="0"/>
      <w:divBdr>
        <w:top w:val="none" w:sz="0" w:space="0" w:color="auto"/>
        <w:left w:val="none" w:sz="0" w:space="0" w:color="auto"/>
        <w:bottom w:val="none" w:sz="0" w:space="0" w:color="auto"/>
        <w:right w:val="none" w:sz="0" w:space="0" w:color="auto"/>
      </w:divBdr>
    </w:div>
    <w:div w:id="1639335019">
      <w:marLeft w:val="0"/>
      <w:marRight w:val="0"/>
      <w:marTop w:val="0"/>
      <w:marBottom w:val="0"/>
      <w:divBdr>
        <w:top w:val="none" w:sz="0" w:space="0" w:color="auto"/>
        <w:left w:val="none" w:sz="0" w:space="0" w:color="auto"/>
        <w:bottom w:val="none" w:sz="0" w:space="0" w:color="auto"/>
        <w:right w:val="none" w:sz="0" w:space="0" w:color="auto"/>
      </w:divBdr>
    </w:div>
    <w:div w:id="1639335020">
      <w:marLeft w:val="0"/>
      <w:marRight w:val="0"/>
      <w:marTop w:val="0"/>
      <w:marBottom w:val="0"/>
      <w:divBdr>
        <w:top w:val="none" w:sz="0" w:space="0" w:color="auto"/>
        <w:left w:val="none" w:sz="0" w:space="0" w:color="auto"/>
        <w:bottom w:val="none" w:sz="0" w:space="0" w:color="auto"/>
        <w:right w:val="none" w:sz="0" w:space="0" w:color="auto"/>
      </w:divBdr>
    </w:div>
    <w:div w:id="1971667776">
      <w:bodyDiv w:val="1"/>
      <w:marLeft w:val="0"/>
      <w:marRight w:val="0"/>
      <w:marTop w:val="0"/>
      <w:marBottom w:val="0"/>
      <w:divBdr>
        <w:top w:val="none" w:sz="0" w:space="0" w:color="auto"/>
        <w:left w:val="none" w:sz="0" w:space="0" w:color="auto"/>
        <w:bottom w:val="none" w:sz="0" w:space="0" w:color="auto"/>
        <w:right w:val="none" w:sz="0" w:space="0" w:color="auto"/>
      </w:divBdr>
    </w:div>
    <w:div w:id="20488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HS.SexualHealthOutreachWest@nhs.net"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ampshirelpc.org.uk/node/55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tstalkaboutit.nhs.uk/page.asp?fldArea=1&amp;fldMenu=1&amp;fldSubMenu=0&amp;fldKey=387" TargetMode="External"/><Relationship Id="rId14" Type="http://schemas.openxmlformats.org/officeDocument/2006/relationships/hyperlink" Target="https://www.evidence.nhs.uk/formulary/bnf/current/7-obstetrics-gynaecology-and-urinary-tract-disorders/73-contraceptives/735-emergency-contraception/hormonal-methods/levonorgestrel/levonelle-150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h.gov.uk/sexualhealth" TargetMode="External"/><Relationship Id="rId1" Type="http://schemas.openxmlformats.org/officeDocument/2006/relationships/hyperlink" Target="http://psnc.org.uk/services-commissioning/advanced-services/murs/mur-premises-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1497E-5499-4258-8A3B-011D1F1E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alison freemantle</cp:lastModifiedBy>
  <cp:revision>4</cp:revision>
  <cp:lastPrinted>2019-02-18T11:40:00Z</cp:lastPrinted>
  <dcterms:created xsi:type="dcterms:W3CDTF">2019-07-30T13:35:00Z</dcterms:created>
  <dcterms:modified xsi:type="dcterms:W3CDTF">2019-07-30T14:02:00Z</dcterms:modified>
</cp:coreProperties>
</file>